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8</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4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w:t>
      </w:r>
      <w:r>
        <w:rPr>
          <w:rFonts w:ascii="Times New Roman" w:hAnsi="Times New Roman" w:cs="Times New Roman"/>
          <w:sz w:val="28"/>
          <w:szCs w:val="28"/>
        </w:rPr>
        <w:t xml:space="preserve">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w:t>
      </w:r>
      <w:r>
        <w:rPr>
          <w:rFonts w:ascii="Times New Roman" w:hAnsi="Times New Roman" w:cs="Times New Roman"/>
          <w:color w:val="000000"/>
          <w:sz w:val="28"/>
          <w:szCs w:val="28"/>
        </w:rPr>
        <w:br/>
        <w:t xml:space="preserve">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 444</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заключение </w:t>
      </w:r>
      <w:r>
        <w:rPr>
          <w:rFonts w:ascii="Times New Roman" w:hAnsi="Times New Roman" w:cs="Times New Roman"/>
          <w:color w:val="000000"/>
          <w:sz w:val="28"/>
          <w:szCs w:val="28"/>
        </w:rPr>
        <w:t xml:space="preserve">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1558"/>
        <w:gridCol w:w="1417"/>
        <w:gridCol w:w="992"/>
        <w:gridCol w:w="2268"/>
        <w:gridCol w:w="1843"/>
        <w:gridCol w:w="1701"/>
      </w:tblGrid>
      <w:tr>
        <w:trPr>
          <w:trHeight w:val="1104"/>
          <w:tblHeader/>
        </w:trPr>
        <w:tc>
          <w:tcPr>
            <w:tcW w:w="70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7"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26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09" w:type="dxa"/>
            <w:vAlign w:val="center"/>
            <w:vMerge w:val="restart"/>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w:t>
            </w:r>
            <w:r/>
          </w:p>
        </w:tc>
        <w:tc>
          <w:tcPr>
            <w:tcW w:w="1558"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Краб камчатский</w:t>
            </w:r>
            <w:r>
              <w:rPr>
                <w:rFonts w:ascii="Times New Roman" w:hAnsi="Times New Roman" w:cs="Times New Roman"/>
                <w:b/>
                <w:bCs/>
                <w:sz w:val="24"/>
                <w:szCs w:val="24"/>
              </w:rPr>
            </w:r>
            <w:r/>
          </w:p>
        </w:tc>
        <w:tc>
          <w:tcPr>
            <w:tcW w:w="1417"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sz w:val="24"/>
                <w:szCs w:val="24"/>
              </w:rPr>
              <w:t xml:space="preserve">Баренцево море</w:t>
            </w:r>
            <w:r>
              <w:rPr>
                <w:rFonts w:ascii="Times New Roman" w:hAnsi="Times New Roman" w:cs="Times New Roman"/>
                <w:sz w:val="24"/>
                <w:szCs w:val="24"/>
              </w:rPr>
            </w:r>
            <w:r/>
          </w:p>
        </w:tc>
        <w:tc>
          <w:tcPr>
            <w:tcW w:w="992"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20</w:t>
            </w:r>
            <w:r>
              <w:rPr>
                <w:rFonts w:ascii="Times New Roman" w:hAnsi="Times New Roman" w:cs="Times New Roman"/>
                <w:b/>
                <w:bCs/>
                <w:sz w:val="24"/>
                <w:szCs w:val="24"/>
              </w:rPr>
            </w:r>
            <w:r/>
          </w:p>
        </w:tc>
        <w:tc>
          <w:tcPr>
            <w:shd w:val="clear" w:color="auto" w:fill="auto"/>
            <w:tcW w:w="2268"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10 382 447 204</w:t>
            </w:r>
            <w:r>
              <w:rPr>
                <w:rFonts w:ascii="Times New Roman" w:hAnsi="Times New Roman" w:cs="Times New Roman"/>
                <w:sz w:val="24"/>
                <w:szCs w:val="24"/>
              </w:rPr>
            </w:r>
            <w:r/>
          </w:p>
        </w:tc>
        <w:tc>
          <w:tcPr>
            <w:shd w:val="clear" w:color="auto" w:fill="auto"/>
            <w:tcW w:w="1843"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519 122 360,20</w:t>
            </w:r>
            <w:r>
              <w:rPr>
                <w:rFonts w:ascii="Times New Roman" w:hAnsi="Times New Roman" w:cs="Times New Roman"/>
                <w:sz w:val="24"/>
                <w:szCs w:val="24"/>
              </w:rPr>
            </w:r>
            <w:r/>
          </w:p>
        </w:tc>
        <w:tc>
          <w:tcPr>
            <w:shd w:val="clear" w:color="auto" w:fill="auto"/>
            <w:tcW w:w="1701" w:type="dxa"/>
            <w:vAlign w:val="center"/>
            <w:vMerge w:val="restart"/>
            <w:textDirection w:val="lrTb"/>
            <w:noWrap w:val="false"/>
          </w:tcPr>
          <w:p>
            <w:pPr>
              <w:jc w:val="center"/>
            </w:pPr>
            <w:r>
              <w:rPr>
                <w:rFonts w:ascii="Times New Roman" w:hAnsi="Times New Roman" w:cs="Times New Roman"/>
                <w:sz w:val="24"/>
                <w:szCs w:val="24"/>
              </w:rPr>
              <w:t xml:space="preserve">4 152 978 882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 логистический комплекс</w:t>
      </w:r>
      <w:r>
        <w:rPr>
          <w:rStyle w:val="1051"/>
          <w:rFonts w:ascii="Times New Roman" w:hAnsi="Times New Roman" w:eastAsia="Times New Roman" w:cs="Times New Roman"/>
          <w:sz w:val="28"/>
          <w:szCs w:val="28"/>
        </w:rPr>
        <w:footnoteReference w:id="3"/>
      </w:r>
      <w:bookmarkStart w:id="0" w:name="undefined"/>
      <w:r/>
      <w:bookmarkEnd w:id="0"/>
      <w:r>
        <w:rPr>
          <w:rFonts w:ascii="Times New Roman" w:hAnsi="Times New Roman" w:cs="Times New Roman"/>
          <w:sz w:val="28"/>
          <w:szCs w:val="28"/>
        </w:rPr>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14 части 1 статьи 30 Федерального закона «О рыболовстве и сохранении водных биологических ресурсов», предусмотренного </w:t>
      </w:r>
      <w:hyperlink r:id="rId16"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«17» января 2025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7"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8"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декабря 2024 г. № 770.</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9"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0"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1"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2"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3" w:tooltip="consultantplus://offline/ref=1F0BBD39352E8C5FB8A9897FEFED1EA0A86E7A71983C4FF082C6432FC04F4082BDAD6213B0E0CC40E716AAC189C1K9G" w:history="1">
        <w:r>
          <w:rPr>
            <w:rFonts w:ascii="Times New Roman" w:hAnsi="Times New Roman" w:cs="Times New Roman"/>
            <w:color w:val="auto"/>
            <w:sz w:val="28"/>
            <w:szCs w:val="28"/>
          </w:rPr>
          <w:t xml:space="preserve">законом</w:t>
        </w:r>
        <w:r>
          <w:rPr>
            <w:rFonts w:ascii="Times New Roman" w:hAnsi="Times New Roman" w:cs="Times New Roman"/>
            <w:sz w:val="28"/>
            <w:szCs w:val="28"/>
          </w:rPr>
          <w:t xml:space="preserve"> от 29 апреля 2008 г. № 57-ФЗ</w:t>
        </w:r>
        <w:r>
          <w:rPr>
            <w:rFonts w:ascii="Times New Roman" w:hAnsi="Times New Roman" w:cs="Times New Roman"/>
            <w:color w:val="0000ff"/>
            <w:sz w:val="28"/>
            <w:szCs w:val="28"/>
          </w:rPr>
        </w:r>
      </w:hyperlink>
      <w:r>
        <w:rPr>
          <w:rFonts w:ascii="Times New Roman" w:hAnsi="Times New Roman" w:cs="Times New Roman"/>
          <w:sz w:val="28"/>
          <w:szCs w:val="28"/>
        </w:rPr>
        <w:t xml:space="preserve"> </w:t>
        <w:b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t xml:space="preserve">(далее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w:t>
      </w:r>
      <w:r>
        <w:rPr>
          <w:rFonts w:ascii="Times New Roman" w:hAnsi="Times New Roman" w:cs="Times New Roman"/>
          <w:sz w:val="28"/>
          <w:szCs w:val="28"/>
        </w:rPr>
        <w:t xml:space="preserve">рыбохозяйственному</w:t>
      </w:r>
      <w:r>
        <w:rPr>
          <w:rFonts w:ascii="Times New Roman" w:hAnsi="Times New Roman" w:cs="Times New Roman"/>
          <w:sz w:val="28"/>
          <w:szCs w:val="28"/>
        </w:rPr>
        <w:t xml:space="preserve">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w:t>
      </w:r>
      <w:r>
        <w:rPr>
          <w:rFonts w:ascii="Times New Roman" w:hAnsi="Times New Roman" w:cs="Times New Roman"/>
          <w:sz w:val="28"/>
          <w:szCs w:val="28"/>
        </w:rPr>
        <w:t xml:space="preserve">ненахождении</w:t>
      </w:r>
      <w:r>
        <w:rPr>
          <w:rFonts w:ascii="Times New Roman" w:hAnsi="Times New Roman" w:cs="Times New Roman"/>
          <w:sz w:val="28"/>
          <w:szCs w:val="28"/>
        </w:rPr>
        <w:t xml:space="preserve">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w:t>
      </w:r>
      <w:r>
        <w:rPr>
          <w:rFonts w:ascii="Times New Roman" w:hAnsi="Times New Roman" w:cs="Times New Roman"/>
          <w:sz w:val="28"/>
          <w:szCs w:val="28"/>
        </w:rPr>
        <w:t xml:space="preserve"> документации об аукционе,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документации об аукционе,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«27» декабря 2024 г. </w:t>
      </w:r>
      <w:r>
        <w:rPr>
          <w:rFonts w:ascii="Times New Roman" w:hAnsi="Times New Roman" w:cs="Times New Roman"/>
          <w:color w:val="000000"/>
          <w:sz w:val="28"/>
          <w:szCs w:val="28"/>
        </w:rPr>
        <w:br/>
        <w:t xml:space="preserve">до 08:00 (время московское) «20» января 2025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«20» января 2025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документации об аукционе</w:t>
        </w:r>
      </w:hyperlink>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документации об аукционе,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309"/>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w:t>
      </w:r>
      <w:r>
        <w:rPr>
          <w:rFonts w:ascii="Times New Roman" w:hAnsi="Times New Roman" w:cs="Times New Roman"/>
          <w:sz w:val="28"/>
          <w:szCs w:val="28"/>
        </w:rPr>
        <w:t xml:space="preserve">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w:t>
      </w:r>
      <w:r>
        <w:rPr>
          <w:rFonts w:ascii="Times New Roman" w:hAnsi="Times New Roman" w:cs="Times New Roman"/>
          <w:sz w:val="28"/>
          <w:szCs w:val="28"/>
        </w:rPr>
        <w:t xml:space="preserve">аукциона  (</w:t>
      </w:r>
      <w:r>
        <w:rPr>
          <w:rFonts w:ascii="Times New Roman" w:hAnsi="Times New Roman" w:cs="Times New Roman"/>
          <w:sz w:val="28"/>
          <w:szCs w:val="28"/>
        </w:rPr>
        <w:t xml:space="preserve">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w:t>
      </w:r>
      <w:r>
        <w:rPr>
          <w:rFonts w:ascii="Times New Roman" w:hAnsi="Times New Roman" w:cs="Times New Roman"/>
          <w:sz w:val="28"/>
          <w:szCs w:val="28"/>
        </w:rPr>
        <w:t xml:space="preserve">дня  размещения</w:t>
      </w:r>
      <w:r>
        <w:rPr>
          <w:rFonts w:ascii="Times New Roman" w:hAnsi="Times New Roman" w:cs="Times New Roman"/>
          <w:sz w:val="28"/>
          <w:szCs w:val="28"/>
        </w:rPr>
        <w:t xml:space="preserve">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4"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5"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w:t>
      </w:r>
      <w:r>
        <w:rPr>
          <w:rFonts w:ascii="Times New Roman" w:hAnsi="Times New Roman" w:cs="Times New Roman"/>
          <w:sz w:val="28"/>
          <w:szCs w:val="28"/>
        </w:rPr>
        <w:t xml:space="preserve">Договора  Федеральное</w:t>
      </w:r>
      <w:r>
        <w:rPr>
          <w:rFonts w:ascii="Times New Roman" w:hAnsi="Times New Roman" w:cs="Times New Roman"/>
          <w:sz w:val="28"/>
          <w:szCs w:val="28"/>
        </w:rPr>
        <w:t xml:space="preserve">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w:t>
      </w:r>
      <w:r>
        <w:rPr>
          <w:rFonts w:ascii="Times New Roman" w:hAnsi="Times New Roman" w:eastAsia="Times New Roman" w:cs="Times New Roman"/>
          <w:color w:val="000000"/>
          <w:sz w:val="28"/>
          <w:szCs w:val="28"/>
        </w:rPr>
        <w:t xml:space="preserve">ненахождении</w:t>
      </w:r>
      <w:r>
        <w:rPr>
          <w:rFonts w:ascii="Times New Roman" w:hAnsi="Times New Roman" w:eastAsia="Times New Roman" w:cs="Times New Roman"/>
          <w:color w:val="000000"/>
          <w:sz w:val="28"/>
          <w:szCs w:val="28"/>
        </w:rPr>
        <w:t xml:space="preserve">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w:t>
      </w:r>
      <w:r>
        <w:rPr>
          <w:rFonts w:ascii="Times New Roman" w:hAnsi="Times New Roman" w:eastAsia="Times New Roman" w:cs="Times New Roman"/>
          <w:color w:val="000000"/>
          <w:sz w:val="28"/>
          <w:szCs w:val="28"/>
        </w:rPr>
        <w:t xml:space="preserve">лица установлен в порядке, предусмотренном 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w:t>
      </w:r>
      <w:r>
        <w:rPr>
          <w:rFonts w:ascii="Times New Roman" w:hAnsi="Times New Roman" w:eastAsia="Times New Roman" w:cs="Times New Roman"/>
          <w:color w:val="000000"/>
          <w:sz w:val="28"/>
          <w:szCs w:val="28"/>
        </w:rPr>
        <w:t xml:space="preserve">лицо)   </w:t>
      </w:r>
      <w:r>
        <w:rPr>
          <w:rFonts w:ascii="Times New Roman" w:hAnsi="Times New Roman" w:eastAsia="Times New Roman" w:cs="Times New Roman"/>
          <w:color w:val="000000"/>
          <w:sz w:val="28"/>
          <w:szCs w:val="28"/>
        </w:rPr>
        <w:t xml:space="preserve">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pPr>
      <w:r>
        <w:rPr>
          <w:rFonts w:ascii="Times New Roman" w:hAnsi="Times New Roman" w:eastAsia="Times New Roman" w:cs="Times New Roman"/>
          <w:b/>
          <w:sz w:val="28"/>
          <w:szCs w:val="28"/>
        </w:rPr>
        <w:t xml:space="preserve">ДОГОВОР</w:t>
      </w:r>
      <w:r>
        <w:rPr>
          <w:rFonts w:ascii="Times New Roman" w:hAnsi="Times New Roman" w:eastAsia="Times New Roman" w:cs="Times New Roman"/>
          <w:b/>
          <w:sz w:val="28"/>
          <w:szCs w:val="28"/>
        </w:rPr>
      </w:r>
      <w:r/>
    </w:p>
    <w:p>
      <w:pPr>
        <w:pStyle w:val="1066"/>
        <w:contextualSpacing/>
        <w:ind w:left="20"/>
        <w:spacing w:after="0" w:line="240" w:lineRule="auto"/>
        <w:shd w:val="clear" w:color="auto" w:fill="auto"/>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rPr>
          <w:sz w:val="28"/>
          <w:szCs w:val="28"/>
        </w:rPr>
      </w:r>
      <w:r/>
    </w:p>
    <w:p>
      <w:pPr>
        <w:pStyle w:val="1066"/>
        <w:contextualSpacing/>
        <w:ind w:left="20"/>
        <w:spacing w:after="0" w:line="240" w:lineRule="auto"/>
        <w:shd w:val="clear" w:color="auto" w:fill="auto"/>
      </w:pPr>
      <w:r>
        <w:rPr>
          <w:sz w:val="28"/>
          <w:szCs w:val="28"/>
        </w:rPr>
        <w:t xml:space="preserve">рыболовства</w:t>
      </w:r>
      <w:r>
        <w:rPr>
          <w:sz w:val="28"/>
          <w:szCs w:val="28"/>
        </w:rPr>
      </w:r>
      <w:r/>
    </w:p>
    <w:p>
      <w:pPr>
        <w:pStyle w:val="1066"/>
        <w:contextualSpacing/>
        <w:ind w:left="20"/>
        <w:spacing w:after="0" w:line="240" w:lineRule="auto"/>
        <w:shd w:val="clear" w:color="auto" w:fill="auto"/>
      </w:pPr>
      <w:r>
        <w:rPr>
          <w:sz w:val="28"/>
          <w:szCs w:val="28"/>
        </w:rPr>
      </w:r>
      <w:r>
        <w:rPr>
          <w:sz w:val="28"/>
          <w:szCs w:val="28"/>
        </w:rPr>
      </w:r>
      <w:r/>
    </w:p>
    <w:p>
      <w:pPr>
        <w:pStyle w:val="1066"/>
        <w:contextualSpacing/>
        <w:ind w:left="20"/>
        <w:spacing w:after="0" w:line="240" w:lineRule="auto"/>
        <w:shd w:val="clear" w:color="auto" w:fill="auto"/>
      </w:pPr>
      <w:r>
        <w:rPr>
          <w:sz w:val="28"/>
          <w:szCs w:val="28"/>
        </w:rPr>
      </w:r>
      <w:r>
        <w:rPr>
          <w:sz w:val="28"/>
          <w:szCs w:val="28"/>
        </w:rP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rPr>
          <w:sz w:val="28"/>
          <w:szCs w:val="28"/>
        </w:rPr>
      </w:r>
      <w:r/>
    </w:p>
    <w:p>
      <w:pPr>
        <w:pStyle w:val="1067"/>
        <w:ind w:left="5660"/>
        <w:spacing w:before="0" w:after="382" w:line="170" w:lineRule="exact"/>
        <w:shd w:val="clear" w:color="auto" w:fill="auto"/>
      </w:pPr>
      <w:r>
        <w:rPr>
          <w:b w:val="0"/>
          <w:sz w:val="20"/>
          <w:szCs w:val="20"/>
        </w:rPr>
        <w:t xml:space="preserve">(дата заключения договора)</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Федеральное агентство по рыболовству в лице____________________________</w:t>
      </w:r>
      <w:r>
        <w:rPr>
          <w:sz w:val="28"/>
          <w:szCs w:val="28"/>
        </w:rPr>
      </w:r>
      <w:r/>
    </w:p>
    <w:p>
      <w:pPr>
        <w:pStyle w:val="1065"/>
        <w:contextualSpacing/>
        <w:ind w:left="20" w:firstLine="0"/>
        <w:spacing w:before="0" w:line="240" w:lineRule="auto"/>
        <w:shd w:val="clear" w:color="auto" w:fill="auto"/>
        <w:tabs>
          <w:tab w:val="left" w:pos="9923" w:leader="underscore"/>
          <w:tab w:val="left" w:pos="10065" w:leader="underscore"/>
        </w:tabs>
      </w:pPr>
      <w:r>
        <w:rPr>
          <w:sz w:val="28"/>
          <w:szCs w:val="28"/>
        </w:rPr>
        <w:t xml:space="preserve">____________________________________________________________________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(должность, фамилия, имя, отчество)</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______________________________________________</w:t>
      </w:r>
      <w:r>
        <w:rPr>
          <w:sz w:val="28"/>
          <w:szCs w:val="28"/>
        </w:rPr>
      </w:r>
      <w:r/>
    </w:p>
    <w:p>
      <w:pPr>
        <w:pStyle w:val="1065"/>
        <w:contextualSpacing/>
        <w:ind w:left="20" w:firstLine="0"/>
        <w:jc w:val="center"/>
        <w:spacing w:before="0" w:line="240" w:lineRule="auto"/>
        <w:shd w:val="clear" w:color="auto" w:fill="auto"/>
        <w:tabs>
          <w:tab w:val="left" w:pos="10065" w:leader="underscore"/>
        </w:tabs>
      </w:pPr>
      <w:r>
        <w:rPr>
          <w:sz w:val="20"/>
          <w:szCs w:val="20"/>
        </w:rPr>
        <w:t xml:space="preserve">                     (правоустанавливающий документ или доверенность, их реквизиты)</w:t>
      </w:r>
      <w:r>
        <w:rPr>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именуемое Агентством, с одной стороны, и__________________</w:t>
      </w:r>
      <w:r>
        <w:rPr>
          <w:sz w:val="28"/>
          <w:szCs w:val="28"/>
        </w:rPr>
      </w:r>
      <w:r/>
    </w:p>
    <w:p>
      <w:pPr>
        <w:pStyle w:val="1065"/>
        <w:contextualSpacing/>
        <w:ind w:left="20" w:firstLine="0"/>
        <w:spacing w:before="0" w:line="240" w:lineRule="auto"/>
        <w:shd w:val="clear" w:color="auto" w:fill="auto"/>
        <w:tabs>
          <w:tab w:val="left" w:pos="10065" w:leader="underscore"/>
        </w:tabs>
      </w:pPr>
      <w:r>
        <w:rPr>
          <w:sz w:val="28"/>
          <w:szCs w:val="28"/>
        </w:rPr>
        <w:t xml:space="preserve">____________________________________________________________________</w:t>
      </w:r>
      <w:r>
        <w:rPr>
          <w:sz w:val="28"/>
          <w:szCs w:val="28"/>
        </w:rPr>
      </w:r>
      <w:r/>
    </w:p>
    <w:p>
      <w:pPr>
        <w:pStyle w:val="1067"/>
        <w:contextualSpacing/>
        <w:ind w:left="20"/>
        <w:spacing w:before="0" w:after="0" w:line="240" w:lineRule="auto"/>
        <w:shd w:val="clear" w:color="auto" w:fill="auto"/>
        <w:tabs>
          <w:tab w:val="left" w:pos="10065" w:leader="underscore"/>
        </w:tabs>
      </w:pPr>
      <w:r>
        <w:rPr>
          <w:b w:val="0"/>
          <w:sz w:val="20"/>
          <w:szCs w:val="20"/>
        </w:rPr>
        <w:t xml:space="preserve">(наименование юридического лица, его организационно-правовая форма или фамилия, имя и отчество</w:t>
      </w:r>
      <w:r>
        <w:rPr>
          <w:b w:val="0"/>
          <w:sz w:val="20"/>
          <w:szCs w:val="20"/>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(при наличии) индивидуального предпринимателя)</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лице_______________________________________________________________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действующего на основании ____________________________________________</w:t>
      </w:r>
      <w:r>
        <w:rPr>
          <w:sz w:val="28"/>
          <w:szCs w:val="28"/>
        </w:rPr>
      </w:r>
      <w:r/>
    </w:p>
    <w:p>
      <w:pPr>
        <w:pStyle w:val="1067"/>
        <w:contextualSpacing/>
        <w:ind w:left="20"/>
        <w:jc w:val="center"/>
        <w:spacing w:before="0" w:after="0" w:line="240" w:lineRule="auto"/>
        <w:shd w:val="clear" w:color="auto" w:fill="auto"/>
        <w:tabs>
          <w:tab w:val="left" w:pos="10065" w:leader="underscore"/>
        </w:tabs>
      </w:pPr>
      <w:r>
        <w:rPr>
          <w:b w:val="0"/>
          <w:sz w:val="20"/>
          <w:szCs w:val="20"/>
        </w:rPr>
        <w:t xml:space="preserve">(документ, удостоверяющий личность, или доверенность (при необходимости), их реквизиты)</w:t>
      </w:r>
      <w:r>
        <w:rPr>
          <w:b w:val="0"/>
          <w:sz w:val="20"/>
          <w:szCs w:val="20"/>
        </w:rPr>
      </w:r>
      <w:r/>
    </w:p>
    <w:p>
      <w:pPr>
        <w:pStyle w:val="1065"/>
        <w:contextualSpacing/>
        <w:ind w:left="20" w:firstLine="0"/>
        <w:spacing w:before="0" w:line="240" w:lineRule="auto"/>
        <w:shd w:val="clear" w:color="auto" w:fill="auto"/>
        <w:tabs>
          <w:tab w:val="left" w:pos="10065" w:leader="underscore"/>
        </w:tabs>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rPr>
          <w:sz w:val="28"/>
          <w:szCs w:val="28"/>
        </w:rPr>
      </w:r>
      <w:r/>
    </w:p>
    <w:p>
      <w:pPr>
        <w:pStyle w:val="1065"/>
        <w:contextualSpacing/>
        <w:ind w:left="20" w:right="20" w:firstLine="0"/>
        <w:spacing w:before="0" w:line="240" w:lineRule="auto"/>
        <w:shd w:val="clear" w:color="auto" w:fill="auto"/>
      </w:pPr>
      <w:r>
        <w:rPr>
          <w:sz w:val="28"/>
          <w:szCs w:val="28"/>
        </w:rPr>
      </w:r>
      <w:r>
        <w:rPr>
          <w:sz w:val="28"/>
          <w:szCs w:val="28"/>
        </w:rPr>
      </w:r>
      <w:r/>
    </w:p>
    <w:p>
      <w:pPr>
        <w:pStyle w:val="1028"/>
        <w:jc w:val="both"/>
      </w:pPr>
      <w:r>
        <w:rPr>
          <w:rFonts w:ascii="Times New Roman" w:hAnsi="Times New Roman" w:cs="Times New Roman"/>
        </w:rPr>
      </w:r>
      <w:r>
        <w:rPr>
          <w:rFonts w:ascii="Times New Roman" w:hAnsi="Times New Roman" w:cs="Times New Roman"/>
        </w:rPr>
      </w:r>
      <w:r/>
    </w:p>
    <w:p>
      <w:pPr>
        <w:pStyle w:val="1028"/>
        <w:jc w:val="center"/>
        <w:outlineLvl w:val="1"/>
      </w:pPr>
      <w:r>
        <w:rPr>
          <w:rFonts w:ascii="Times New Roman" w:hAnsi="Times New Roman" w:cs="Times New Roman"/>
          <w:sz w:val="28"/>
          <w:szCs w:val="28"/>
        </w:rPr>
        <w:t xml:space="preserve">I. Предмет договора</w:t>
      </w:r>
      <w:r>
        <w:rPr>
          <w:rFonts w:ascii="Times New Roman" w:hAnsi="Times New Roman" w:cs="Times New Roman"/>
          <w:sz w:val="28"/>
          <w:szCs w:val="28"/>
        </w:rPr>
      </w:r>
      <w:r/>
    </w:p>
    <w:p>
      <w:pPr>
        <w:pStyle w:val="1028"/>
        <w:jc w:val="both"/>
      </w:pPr>
      <w:r>
        <w:rPr>
          <w:rFonts w:ascii="Times New Roman" w:hAnsi="Times New Roman" w:cs="Times New Roman"/>
          <w:sz w:val="28"/>
          <w:szCs w:val="28"/>
        </w:rPr>
      </w:r>
      <w:r>
        <w:rPr>
          <w:rFonts w:ascii="Times New Roman" w:hAnsi="Times New Roman" w:cs="Times New Roman"/>
          <w:sz w:val="28"/>
          <w:szCs w:val="28"/>
        </w:rPr>
      </w:r>
      <w:r/>
    </w:p>
    <w:p>
      <w:pPr>
        <w:pStyle w:val="1034"/>
        <w:numPr>
          <w:ilvl w:val="0"/>
          <w:numId w:val="0"/>
        </w:numPr>
        <w:jc w:val="both"/>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6"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rPr>
          <w:rFonts w:ascii="Times New Roman" w:hAnsi="Times New Roman" w:cs="Times New Roman"/>
          <w:sz w:val="28"/>
          <w:szCs w:val="28"/>
        </w:rPr>
      </w:r>
      <w:r/>
    </w:p>
    <w:p>
      <w:pPr>
        <w:pStyle w:val="1034"/>
        <w:numPr>
          <w:ilvl w:val="0"/>
          <w:numId w:val="0"/>
        </w:numPr>
        <w:jc w:val="both"/>
      </w:pPr>
      <w:r/>
      <w:bookmarkStart w:id="0" w:name="undefined"/>
      <w:r/>
      <w:bookmarkEnd w:id="0"/>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краба:</w:t>
      </w:r>
      <w:r>
        <w:rPr>
          <w:rFonts w:ascii="Times New Roman" w:hAnsi="Times New Roman" w:cs="Times New Roman"/>
          <w:sz w:val="28"/>
          <w:szCs w:val="28"/>
        </w:rPr>
      </w:r>
      <w:r/>
    </w:p>
    <w:p>
      <w:pPr>
        <w:pStyle w:val="1034"/>
        <w:numPr>
          <w:ilvl w:val="0"/>
          <w:numId w:val="0"/>
        </w:numPr>
        <w:jc w:val="both"/>
      </w:pPr>
      <w:r>
        <w:rPr>
          <w:rFonts w:ascii="Times New Roman" w:hAnsi="Times New Roman" w:cs="Times New Roman"/>
        </w:rPr>
      </w:r>
      <w:r>
        <w:rPr>
          <w:rFonts w:ascii="Times New Roman" w:hAnsi="Times New Roman" w:cs="Times New Roman"/>
        </w:rPr>
      </w:r>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Вид крабов</w:t>
            </w:r>
            <w:r>
              <w:rPr>
                <w:rFonts w:ascii="Times New Roman" w:hAnsi="Times New Roman" w:cs="Times New Roman"/>
                <w:b/>
              </w:rPr>
            </w:r>
            <w:r/>
          </w:p>
        </w:tc>
        <w:tc>
          <w:tcPr>
            <w:tcW w:w="3506"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Район добычи (вылова) крабов</w:t>
            </w:r>
            <w:r>
              <w:rPr>
                <w:rFonts w:ascii="Times New Roman" w:hAnsi="Times New Roman" w:cs="Times New Roman"/>
                <w:b/>
              </w:rPr>
            </w:r>
            <w:r/>
          </w:p>
        </w:tc>
        <w:tc>
          <w:tcPr>
            <w:tcW w:w="3685" w:type="dxa"/>
            <w:vAlign w:val="center"/>
            <w:textDirection w:val="lrTb"/>
            <w:noWrap w:val="false"/>
          </w:tcPr>
          <w:p>
            <w:pPr>
              <w:pStyle w:val="1028"/>
              <w:ind w:firstLine="0"/>
              <w:jc w:val="center"/>
              <w:rPr>
                <w:rFonts w:ascii="Times New Roman" w:hAnsi="Times New Roman" w:cs="Times New Roman"/>
                <w:bCs/>
              </w:rPr>
            </w:pPr>
            <w:r>
              <w:rPr>
                <w:rFonts w:ascii="Times New Roman" w:hAnsi="Times New Roman" w:cs="Times New Roman"/>
                <w:b/>
              </w:rPr>
              <w:t xml:space="preserve">Доля квоты добычи (вылова) краба, процентов</w:t>
            </w:r>
            <w:r>
              <w:rPr>
                <w:rFonts w:ascii="Times New Roman" w:hAnsi="Times New Roman" w:cs="Times New Roman"/>
                <w:b/>
              </w:rPr>
            </w:r>
            <w:r/>
          </w:p>
        </w:tc>
      </w:tr>
      <w:tr>
        <w:trPr>
          <w:trHeight w:val="421"/>
        </w:trPr>
        <w:tc>
          <w:tcPr>
            <w:tcW w:w="2443" w:type="dxa"/>
            <w:vAlign w:val="center"/>
            <w:textDirection w:val="lrTb"/>
            <w:noWrap w:val="false"/>
          </w:tcPr>
          <w:p>
            <w:pPr>
              <w:jc w:val="center"/>
              <w:rPr>
                <w:rFonts w:ascii="Times New Roman" w:hAnsi="Times New Roman" w:cs="Times New Roman"/>
                <w:bCs/>
              </w:rPr>
            </w:pPr>
            <w:r>
              <w:rPr>
                <w:rFonts w:ascii="Times New Roman" w:hAnsi="Times New Roman" w:cs="Times New Roman"/>
                <w:b/>
              </w:rPr>
              <w:t xml:space="preserve">Краб камчатский</w:t>
            </w:r>
            <w:r>
              <w:rPr>
                <w:rFonts w:ascii="Times New Roman" w:hAnsi="Times New Roman" w:cs="Times New Roman"/>
                <w:b/>
              </w:rPr>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rPr>
                <w:rFonts w:ascii="Times New Roman" w:hAnsi="Times New Roman" w:cs="Times New Roman"/>
              </w:rPr>
            </w:r>
            <w:r/>
          </w:p>
        </w:tc>
        <w:tc>
          <w:tcPr>
            <w:tcW w:w="3685" w:type="dxa"/>
            <w:vAlign w:val="center"/>
            <w:textDirection w:val="lrTb"/>
            <w:noWrap w:val="false"/>
          </w:tcPr>
          <w:p>
            <w:pPr>
              <w:jc w:val="center"/>
              <w:rPr>
                <w:rFonts w:ascii="Times New Roman" w:hAnsi="Times New Roman" w:cs="Times New Roman"/>
                <w:bCs/>
                <w:color w:val="000000"/>
              </w:rPr>
            </w:pPr>
            <w:r>
              <w:rPr>
                <w:rFonts w:ascii="Times New Roman" w:hAnsi="Times New Roman" w:cs="Times New Roman"/>
                <w:b/>
                <w:color w:val="000000"/>
              </w:rPr>
              <w:t xml:space="preserve">20</w:t>
            </w:r>
            <w:r>
              <w:rPr>
                <w:rFonts w:ascii="Times New Roman" w:hAnsi="Times New Roman" w:cs="Times New Roman"/>
                <w:b/>
                <w:color w:val="000000"/>
              </w:rPr>
            </w:r>
            <w:r/>
          </w:p>
        </w:tc>
      </w:tr>
    </w:tbl>
    <w:p>
      <w:pPr>
        <w:pStyle w:val="1028"/>
        <w:ind w:firstLine="540"/>
        <w:jc w:val="both"/>
      </w:pPr>
      <w:r>
        <w:rPr>
          <w:rFonts w:ascii="Times New Roman" w:hAnsi="Times New Roman" w:cs="Times New Roman"/>
        </w:rPr>
      </w:r>
      <w:r>
        <w:rPr>
          <w:rFonts w:ascii="Times New Roman" w:hAnsi="Times New Roman" w:cs="Times New Roman"/>
        </w:rPr>
      </w:r>
      <w:r/>
    </w:p>
    <w:p>
      <w:pPr>
        <w:pStyle w:val="1028"/>
        <w:ind w:firstLine="540"/>
        <w:jc w:val="both"/>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4"/>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5"/>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rPr>
          <w:rFonts w:ascii="Times New Roman" w:hAnsi="Times New Roman" w:cs="Times New Roman"/>
          <w:sz w:val="28"/>
          <w:szCs w:val="28"/>
        </w:rPr>
      </w:r>
      <w:r/>
    </w:p>
    <w:p>
      <w:pPr>
        <w:pStyle w:val="1028"/>
        <w:jc w:val="center"/>
        <w:outlineLvl w:val="1"/>
      </w:pPr>
      <w:r/>
      <w:bookmarkStart w:id="0" w:name="undefined"/>
      <w:r/>
      <w:bookmarkEnd w:id="0"/>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II. Требования к проекту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bookmarkStart w:id="0" w:name="undefined"/>
      <w:r/>
      <w:bookmarkEnd w:id="0"/>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7"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III. Требования к объекту</w:t>
      </w:r>
      <w:r>
        <w:tab/>
      </w:r>
      <w:r>
        <w:rPr>
          <w:rFonts w:ascii="Times New Roman" w:hAnsi="Times New Roman" w:cs="Times New Roman"/>
          <w:sz w:val="28"/>
          <w:szCs w:val="28"/>
        </w:rPr>
      </w:r>
      <w:r/>
    </w:p>
    <w:p>
      <w:pPr>
        <w:ind w:firstLine="540"/>
      </w:pPr>
      <w:r>
        <w:rPr>
          <w:rFonts w:ascii="Times New Roman" w:hAnsi="Times New Roman" w:eastAsia="PT Serif" w:cs="Times New Roman"/>
          <w:color w:val="22272f"/>
          <w:sz w:val="28"/>
          <w:szCs w:val="28"/>
        </w:rPr>
        <w:t xml:space="preserve">5. </w:t>
      </w:r>
      <w:r>
        <w:rPr>
          <w:rFonts w:ascii="Times New Roman" w:hAnsi="Times New Roman" w:cs="Times New Roman"/>
          <w:sz w:val="28"/>
          <w:szCs w:val="28"/>
        </w:rPr>
        <w:t xml:space="preserve">Крупный логистический комплекс в границах морского порта должен соответствовать следующим техническим характеристикам:</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неразрывной технологической связи между создаваемыми объектами инфраструктуры и гидротехническими сооружениями, совокупная длина которых составляет не менее 300 метров;</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холодильного помещения (помещений) общей вместимостью 25 тыс. тонн единовременного хранения продукции из водных биологических ресурсов;</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имущественного комплекса по содержанию (передержке) живых водных биологических ресурсов объемом не менее 200 тонн единовременного содержания;</w:t>
      </w:r>
      <w:r>
        <w:rPr>
          <w:rFonts w:ascii="Times New Roman" w:hAnsi="Times New Roman" w:cs="Times New Roman"/>
          <w:sz w:val="28"/>
          <w:szCs w:val="28"/>
        </w:rPr>
      </w:r>
      <w:r/>
    </w:p>
    <w:p>
      <w:pPr>
        <w:ind w:firstLine="540"/>
      </w:pPr>
      <w:r>
        <w:rPr>
          <w:rFonts w:ascii="Times New Roman" w:hAnsi="Times New Roman" w:cs="Times New Roman"/>
          <w:sz w:val="28"/>
          <w:szCs w:val="28"/>
        </w:rPr>
        <w:t xml:space="preserve">наличие контейнерной площадки на 400 рефрижераторных контейнеров с возможностью технического подключения.</w:t>
      </w:r>
      <w:r>
        <w:rPr>
          <w:rFonts w:ascii="Times New Roman" w:hAnsi="Times New Roman" w:cs="Times New Roman"/>
          <w:sz w:val="28"/>
          <w:szCs w:val="28"/>
        </w:rPr>
      </w:r>
      <w:r/>
    </w:p>
    <w:p>
      <w:pPr>
        <w:ind w:firstLine="540"/>
      </w:pPr>
      <w:r>
        <w:rPr>
          <w:rFonts w:ascii="Times New Roman" w:hAnsi="Times New Roman" w:cs="Times New Roman"/>
          <w:sz w:val="28"/>
          <w:szCs w:val="28"/>
        </w:rPr>
      </w:r>
      <w:r>
        <w:rPr>
          <w:rFonts w:ascii="Times New Roman" w:hAnsi="Times New Roman" w:cs="Times New Roman"/>
          <w:sz w:val="28"/>
          <w:szCs w:val="28"/>
        </w:rPr>
      </w:r>
      <w:r/>
    </w:p>
    <w:p>
      <w:pPr>
        <w:spacing w:before="225" w:after="225"/>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rPr>
          <w:rFonts w:ascii="Times New Roman" w:hAnsi="Times New Roman" w:cs="Times New Roman"/>
          <w:sz w:val="28"/>
          <w:szCs w:val="28"/>
        </w:rPr>
      </w:r>
      <w:r/>
    </w:p>
    <w:p>
      <w:pPr>
        <w:pStyle w:val="1028"/>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IV. Права и обязанности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6. Обязанности пользователя:</w:t>
      </w:r>
      <w:r>
        <w:rPr>
          <w:rFonts w:ascii="Times New Roman" w:hAnsi="Times New Roman" w:cs="Times New Roman"/>
          <w:sz w:val="28"/>
          <w:szCs w:val="28"/>
        </w:rPr>
      </w:r>
      <w:r/>
    </w:p>
    <w:p>
      <w:pPr>
        <w:pStyle w:val="1028"/>
        <w:ind w:firstLine="540"/>
        <w:jc w:val="both"/>
        <w:spacing w:before="220"/>
      </w:pPr>
      <w:r/>
      <w:bookmarkStart w:id="0" w:name="undefined"/>
      <w:r/>
      <w:bookmarkEnd w:id="0"/>
      <w:r>
        <w:rPr>
          <w:rFonts w:ascii="Times New Roman" w:hAnsi="Times New Roman" w:cs="Times New Roman"/>
          <w:sz w:val="28"/>
          <w:szCs w:val="28"/>
        </w:rPr>
        <w:t xml:space="preserve">а) представить: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течение 180 календарных дней со дня заключения настоящего договора в Агентство копию договора на строительство объекта, график ре</w:t>
      </w:r>
      <w:r>
        <w:rPr>
          <w:rFonts w:ascii="Times New Roman" w:hAnsi="Times New Roman" w:cs="Times New Roman"/>
          <w:sz w:val="28"/>
          <w:szCs w:val="28"/>
        </w:rPr>
        <w:t xml:space="preserve">ализации проекта;</w:t>
      </w:r>
      <w:r>
        <w:rPr>
          <w:rFonts w:ascii="Times New Roman" w:hAnsi="Times New Roman" w:cs="Times New Roman"/>
          <w:sz w:val="28"/>
          <w:szCs w:val="28"/>
        </w:rPr>
      </w:r>
      <w:r/>
    </w:p>
    <w:p>
      <w:pPr>
        <w:pStyle w:val="1028"/>
        <w:ind w:firstLine="539"/>
        <w:jc w:val="both"/>
      </w:pPr>
      <w:r/>
      <w:bookmarkStart w:id="0" w:name="undefined"/>
      <w:r/>
      <w:bookmarkEnd w:id="0"/>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г) представлять: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в Агентство отчеты о ходе реализации проекта в течение 3 рабочих дней с</w:t>
      </w:r>
      <w:r>
        <w:rPr>
          <w:rFonts w:ascii="Times New Roman" w:hAnsi="Times New Roman" w:cs="Times New Roman"/>
          <w:sz w:val="28"/>
          <w:szCs w:val="28"/>
        </w:rPr>
        <w:t xml:space="preserve">о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rPr>
          <w:rFonts w:ascii="Times New Roman" w:hAnsi="Times New Roman" w:cs="Times New Roman"/>
          <w:strike/>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 обеспечить: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Агентства для осуществления контроля за исполнением проекта</w:t>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ж) информировать: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Агентство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8. Обязанности Агентства: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осуществлять:</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r>
      <w:r>
        <w:rPr>
          <w:rFonts w:ascii="Times New Roman" w:hAnsi="Times New Roman" w:cs="Times New Roman"/>
          <w:sz w:val="28"/>
          <w:szCs w:val="28"/>
        </w:rPr>
        <w:t xml:space="preserve">с</w:t>
      </w:r>
      <w:r>
        <w:rPr>
          <w:rFonts w:ascii="Times New Roman" w:hAnsi="Times New Roman" w:cs="Times New Roman"/>
          <w:sz w:val="28"/>
          <w:szCs w:val="28"/>
        </w:rPr>
        <w:t xml:space="preserve">бор информации об освоении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w:t>
      </w:r>
      <w:r>
        <w:rPr>
          <w:rFonts w:ascii="Times New Roman" w:hAnsi="Times New Roman" w:cs="Times New Roman"/>
          <w:sz w:val="28"/>
          <w:szCs w:val="28"/>
        </w:rPr>
        <w:t xml:space="preserve">х после 1 января 2022 г.;</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г) осуществлять контроль за исполнением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 распределять пользователю:</w:t>
      </w:r>
      <w:r>
        <w:rPr>
          <w:rFonts w:ascii="Times New Roman" w:hAnsi="Times New Roman" w:cs="Times New Roman"/>
          <w:sz w:val="28"/>
          <w:szCs w:val="28"/>
        </w:rPr>
      </w:r>
      <w:r/>
    </w:p>
    <w:p>
      <w:pPr>
        <w:pStyle w:val="1028"/>
        <w:ind w:firstLine="567"/>
        <w:jc w:val="both"/>
      </w:pPr>
      <w:r>
        <w:rPr>
          <w:rFonts w:ascii="Times New Roman" w:hAnsi="Times New Roman" w:cs="Times New Roman"/>
          <w:sz w:val="28"/>
          <w:szCs w:val="28"/>
        </w:rPr>
      </w:r>
      <w:r>
        <w:rPr>
          <w:rFonts w:ascii="Times New Roman" w:hAnsi="Times New Roman" w:cs="Times New Roman"/>
          <w:sz w:val="28"/>
          <w:szCs w:val="28"/>
        </w:rPr>
        <w:t xml:space="preserve">к</w:t>
      </w:r>
      <w:r>
        <w:rPr>
          <w:rFonts w:ascii="Times New Roman" w:hAnsi="Times New Roman" w:cs="Times New Roman"/>
          <w:sz w:val="28"/>
          <w:szCs w:val="28"/>
        </w:rPr>
        <w:t xml:space="preserve">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рыболовства, для осуществления промышленного рыболовства и (или) приб</w:t>
      </w:r>
      <w:r>
        <w:rPr>
          <w:rFonts w:ascii="Times New Roman" w:hAnsi="Times New Roman" w:cs="Times New Roman"/>
          <w:sz w:val="28"/>
          <w:szCs w:val="28"/>
        </w:rPr>
        <w:t xml:space="preserve">р</w:t>
      </w:r>
      <w:r>
        <w:rPr>
          <w:rFonts w:ascii="Times New Roman" w:hAnsi="Times New Roman" w:cs="Times New Roman"/>
          <w:sz w:val="28"/>
          <w:szCs w:val="28"/>
        </w:rPr>
        <w:t xml:space="preserve">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 2021 г. в инвестиционных целях в области рыболовства, для осущес</w:t>
      </w:r>
      <w:r>
        <w:rPr>
          <w:rFonts w:ascii="Times New Roman" w:hAnsi="Times New Roman" w:cs="Times New Roman"/>
          <w:sz w:val="28"/>
          <w:szCs w:val="28"/>
        </w:rPr>
        <w:t xml:space="preserve">т</w:t>
      </w:r>
      <w:r>
        <w:rPr>
          <w:rFonts w:ascii="Times New Roman" w:hAnsi="Times New Roman" w:cs="Times New Roman"/>
          <w:sz w:val="28"/>
          <w:szCs w:val="28"/>
        </w:rPr>
        <w:t xml:space="preserve">вления промышленного рыболовства и (или) прибрежного рыболовства,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w:t>
      </w:r>
      <w:r>
        <w:rPr>
          <w:rFonts w:ascii="Times New Roman" w:hAnsi="Times New Roman" w:cs="Times New Roman"/>
          <w:sz w:val="28"/>
          <w:szCs w:val="28"/>
        </w:rPr>
        <w:t xml:space="preserve">ом о рыболовстве и сохранении водных биологических ресурсов.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9. Права Агентства: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б)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 Срок действия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34"/>
        <w:numPr>
          <w:ilvl w:val="0"/>
          <w:numId w:val="0"/>
        </w:numPr>
        <w:ind w:firstLine="567"/>
        <w:jc w:val="both"/>
      </w:pPr>
      <w:r/>
      <w:bookmarkStart w:id="0" w:name="undefined"/>
      <w:r/>
      <w:bookmarkEnd w:id="0"/>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 Порядок изменения, прекращения и расторжения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13. Настоящий договор может быть расторгнут до истечения срока его действия: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по соглашению сторон;</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8"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t xml:space="preserve">;</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14. Настоящий договор прекращается в связи с истечением срока его действия.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15. Основаниями для досрочного расторжения настоящего договора являются: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д) иные случаи, установленные </w:t>
      </w:r>
      <w:hyperlink r:id="rId29"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0"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1"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2"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VII. Ответственность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rPr>
          <w:rFonts w:ascii="Times New Roman" w:hAnsi="Times New Roman" w:cs="Times New Roman"/>
          <w:sz w:val="28"/>
          <w:szCs w:val="28"/>
        </w:rPr>
      </w:r>
      <w:r/>
    </w:p>
    <w:p>
      <w:pPr>
        <w:pStyle w:val="1028"/>
        <w:ind w:firstLine="539"/>
        <w:jc w:val="both"/>
      </w:pPr>
      <w:r/>
      <w:bookmarkStart w:id="0" w:name="undefined"/>
      <w:r/>
      <w:bookmarkEnd w:id="0"/>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VIII. Рассмотрение и урегулирование споров</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IX. Обстоятельства непреодолимой силы при реализации проекта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X. Заключительные положения</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rPr>
          <w:rFonts w:ascii="Times New Roman" w:hAnsi="Times New Roman" w:cs="Times New Roman"/>
          <w:sz w:val="28"/>
          <w:szCs w:val="28"/>
        </w:rPr>
      </w:r>
      <w:r/>
    </w:p>
    <w:p>
      <w:pPr>
        <w:pStyle w:val="1028"/>
        <w:ind w:firstLine="539"/>
        <w:jc w:val="both"/>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rPr>
          <w:rFonts w:ascii="Times New Roman" w:hAnsi="Times New Roman" w:cs="Times New Roman"/>
          <w:sz w:val="28"/>
          <w:szCs w:val="28"/>
        </w:rPr>
      </w:r>
      <w:r/>
    </w:p>
    <w:p>
      <w:pPr>
        <w:pStyle w:val="1028"/>
        <w:ind w:firstLine="540"/>
        <w:jc w:val="both"/>
      </w:pPr>
      <w:r>
        <w:rPr>
          <w:rFonts w:ascii="Times New Roman" w:hAnsi="Times New Roman" w:cs="Times New Roman"/>
          <w:sz w:val="28"/>
          <w:szCs w:val="28"/>
        </w:rPr>
      </w:r>
      <w:r>
        <w:rPr>
          <w:rFonts w:ascii="Times New Roman" w:hAnsi="Times New Roman" w:cs="Times New Roman"/>
          <w:sz w:val="28"/>
          <w:szCs w:val="28"/>
        </w:rPr>
      </w:r>
      <w:r/>
    </w:p>
    <w:p>
      <w:pPr>
        <w:pStyle w:val="1028"/>
        <w:jc w:val="center"/>
        <w:outlineLvl w:val="1"/>
      </w:pPr>
      <w:r>
        <w:rPr>
          <w:rFonts w:ascii="Times New Roman" w:hAnsi="Times New Roman" w:cs="Times New Roman"/>
          <w:sz w:val="28"/>
          <w:szCs w:val="28"/>
        </w:rPr>
        <w:t xml:space="preserve">XI. Адреса и реквизиты сторон</w:t>
      </w:r>
      <w:r>
        <w:rPr>
          <w:rFonts w:ascii="Times New Roman" w:hAnsi="Times New Roman" w:cs="Times New Roman"/>
          <w:sz w:val="28"/>
          <w:szCs w:val="28"/>
        </w:rPr>
      </w:r>
      <w:r/>
    </w:p>
    <w:p>
      <w:pPr>
        <w:pStyle w:val="1028"/>
        <w:jc w:val="center"/>
      </w:pPr>
      <w:r>
        <w:rPr>
          <w:rFonts w:ascii="Times New Roman" w:hAnsi="Times New Roman" w:cs="Times New Roman"/>
          <w:sz w:val="28"/>
          <w:szCs w:val="28"/>
        </w:rPr>
      </w: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Агентство</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Пользователь</w:t>
            </w:r>
            <w:r>
              <w:rPr>
                <w:rFonts w:ascii="Times New Roman" w:hAnsi="Times New Roman" w:cs="Times New Roman"/>
                <w:sz w:val="28"/>
                <w:szCs w:val="28"/>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(наименование)</w:t>
            </w:r>
            <w:r>
              <w:rPr>
                <w:rFonts w:ascii="Times New Roman" w:hAnsi="Times New Roman" w:cs="Times New Roman"/>
                <w:sz w:val="28"/>
                <w:szCs w:val="28"/>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Адрес в пределах места нахождения</w:t>
            </w:r>
            <w:r>
              <w:rPr>
                <w:rFonts w:ascii="Times New Roman" w:hAnsi="Times New Roman" w:cs="Times New Roman"/>
                <w:sz w:val="28"/>
                <w:szCs w:val="28"/>
              </w:rPr>
            </w:r>
            <w:r/>
          </w:p>
        </w:tc>
      </w:tr>
      <w:tr>
        <w:trPr/>
        <w:tc>
          <w:tcPr>
            <w:gridSpan w:val="5"/>
            <w:tcBorders>
              <w:top w:val="non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non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singl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singl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r>
      <w:tr>
        <w:trPr/>
        <w:tc>
          <w:tcPr>
            <w:gridSpan w:val="5"/>
            <w:tcBorders>
              <w:top w:val="singl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Должность лица, уполномоченного на подписание настоящего договора</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tc>
        <w:tc>
          <w:tcPr>
            <w:gridSpan w:val="5"/>
            <w:tcBorders>
              <w:top w:val="singl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rPr>
            </w:pPr>
            <w:r>
              <w:rPr>
                <w:rFonts w:ascii="Times New Roman" w:hAnsi="Times New Roman" w:cs="Times New Roman"/>
                <w:sz w:val="28"/>
                <w:szCs w:val="28"/>
              </w:rPr>
              <w:t xml:space="preserve">Лицо, уполномоченное на подписание настоящего договора</w:t>
            </w:r>
            <w:r>
              <w:rPr>
                <w:rFonts w:ascii="Times New Roman" w:hAnsi="Times New Roman" w:cs="Times New Roman"/>
                <w:sz w:val="28"/>
                <w:szCs w:val="28"/>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3"/>
            <w:tcBorders>
              <w:top w:val="none" w:color="000000" w:sz="4" w:space="0"/>
              <w:left w:val="none" w:color="000000" w:sz="4" w:space="0"/>
              <w:bottom w:val="single" w:color="000000"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single" w:color="000000"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single" w:color="000000"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rPr>
                <w:rFonts w:ascii="Times New Roman" w:hAnsi="Times New Roman" w:cs="Times New Roman"/>
              </w:rPr>
            </w:r>
            <w:r/>
          </w:p>
        </w:tc>
      </w:tr>
    </w:tbl>
    <w:p>
      <w:pPr>
        <w:rPr>
          <w:rFonts w:ascii="Times New Roman" w:hAnsi="Times New Roman" w:eastAsia="Times New Roman" w:cs="Times New Roman"/>
          <w:b w:val="0"/>
          <w:bCs w:val="0"/>
          <w:sz w:val="28"/>
          <w:szCs w:val="28"/>
        </w:rPr>
      </w:pPr>
      <w:r/>
      <w:r/>
      <w:r/>
    </w:p>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rPr>
          <w:rFonts w:ascii="Times New Roman" w:hAnsi="Times New Roman" w:eastAsia="Times New Roman" w:cs="Times New Roman"/>
        </w:rPr>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49"/>
        <w:rPr>
          <w:rFonts w:ascii="Times New Roman" w:hAnsi="Times New Roman" w:eastAsia="Times New Roman" w:cs="Times New Roman"/>
        </w:rPr>
      </w:pPr>
      <w:r>
        <w:rPr>
          <w:rFonts w:ascii="Times New Roman" w:hAnsi="Times New Roman" w:eastAsia="Times New Roman" w:cs="Times New Roman"/>
        </w:rPr>
      </w:r>
      <w:r/>
    </w:p>
    <w:p>
      <w:pPr>
        <w:pStyle w:val="1049"/>
      </w:pPr>
      <w:r/>
      <w:r/>
    </w:p>
  </w:footnote>
  <w:footnote w:id="3">
    <w:p>
      <w:pPr>
        <w:pStyle w:val="1049"/>
      </w:pPr>
      <w:r>
        <w:rPr>
          <w:rStyle w:val="1051"/>
        </w:rPr>
        <w:footnoteRef/>
      </w:r>
      <w:r>
        <w:t xml:space="preserve"> </w:t>
      </w:r>
      <w:r>
        <w:rPr>
          <w:rFonts w:ascii="Times New Roman" w:hAnsi="Times New Roman" w:cs="Times New Roman"/>
          <w:color w:val="000000"/>
        </w:rPr>
        <w:t xml:space="preserve">Под логистическим комплексом понимается комплекс</w:t>
      </w:r>
      <w:r>
        <w:rPr>
          <w:rFonts w:ascii="Times New Roman" w:hAnsi="Times New Roman" w:cs="Times New Roman"/>
          <w:color w:val="000000"/>
        </w:rPr>
        <w:t xml:space="preserve"> технологически связанных объектов, включающих </w:t>
      </w:r>
      <w:r>
        <w:rPr>
          <w:rFonts w:ascii="Times New Roman" w:hAnsi="Times New Roman" w:cs="Times New Roman"/>
          <w:color w:val="000000"/>
        </w:rPr>
        <w:br/>
        <w:t xml:space="preserve">в себя в том числе здания, строения,  сооружения и оборудование для хранения, содержания (передержки) </w:t>
      </w:r>
      <w:r>
        <w:rPr>
          <w:rFonts w:ascii="Times New Roman" w:hAnsi="Times New Roman" w:cs="Times New Roman"/>
          <w:color w:val="000000"/>
        </w:rPr>
        <w:br/>
        <w:t xml:space="preserve">и транспортировки живых водных биологических ресурсов и рыбной продукции из них, построенные как </w:t>
      </w:r>
      <w:r>
        <w:rPr>
          <w:rFonts w:ascii="Times New Roman" w:hAnsi="Times New Roman" w:cs="Times New Roman"/>
          <w:color w:val="000000"/>
        </w:rPr>
        <w:br/>
        <w:t xml:space="preserve">в грани</w:t>
      </w:r>
      <w:r>
        <w:rPr>
          <w:rFonts w:ascii="Times New Roman" w:hAnsi="Times New Roman" w:cs="Times New Roman"/>
          <w:color w:val="000000"/>
        </w:rPr>
        <w:t xml:space="preserve">цах морских портов, так и включенные в них после завершения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w:t>
      </w:r>
      <w:r>
        <w:rPr>
          <w:rFonts w:ascii="Times New Roman" w:hAnsi="Times New Roman" w:cs="Times New Roman"/>
          <w:color w:val="000000"/>
        </w:rPr>
        <w:br/>
        <w:t xml:space="preserve">и сохранении водных биологических ресурсов»</w:t>
      </w:r>
      <w:r>
        <w:t xml:space="preserve"> </w:t>
      </w:r>
      <w:r/>
      <w:r/>
    </w:p>
  </w:footnote>
  <w:footnote w:id="4">
    <w:p>
      <w:pPr>
        <w:pStyle w:val="1049"/>
      </w:pPr>
      <w:r>
        <w:rPr>
          <w:rStyle w:val="1051"/>
        </w:rPr>
        <w:footnoteRef/>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r/>
    </w:p>
  </w:footnote>
  <w:footnote w:id="5">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r/>
    </w:p>
  </w:footnote>
  <w:footnote w:id="6">
    <w:p>
      <w:pPr>
        <w:pStyle w:val="1028"/>
        <w:ind w:firstLine="0"/>
        <w:jc w:val="both"/>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w:t>
      </w:r>
      <w:r>
        <w:rPr>
          <w:rFonts w:ascii="Times New Roman" w:hAnsi="Times New Roman" w:cs="Times New Roman"/>
        </w:rPr>
        <w:t xml:space="preserve">.</w:t>
      </w:r>
      <w:r>
        <w:rPr>
          <w:rFonts w:ascii="Times New Roman" w:hAnsi="Times New Roman" w:cs="Times New Roman"/>
        </w:rPr>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rPr>
          <w:rFonts w:ascii="Times New Roman" w:hAnsi="Times New Roman" w:cs="Times New Roman"/>
        </w:rPr>
      </w:r>
      <w:r/>
    </w:p>
  </w:footnote>
  <w:footnote w:id="7">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21</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1">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6">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3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25"/>
  </w:num>
  <w:num w:numId="2">
    <w:abstractNumId w:val="1"/>
  </w:num>
  <w:num w:numId="3">
    <w:abstractNumId w:val="24"/>
  </w:num>
  <w:num w:numId="4">
    <w:abstractNumId w:val="5"/>
  </w:num>
  <w:num w:numId="5">
    <w:abstractNumId w:val="18"/>
  </w:num>
  <w:num w:numId="6">
    <w:abstractNumId w:val="28"/>
  </w:num>
  <w:num w:numId="7">
    <w:abstractNumId w:val="16"/>
  </w:num>
  <w:num w:numId="8">
    <w:abstractNumId w:val="15"/>
  </w:num>
  <w:num w:numId="9">
    <w:abstractNumId w:val="3"/>
  </w:num>
  <w:num w:numId="10">
    <w:abstractNumId w:val="2"/>
  </w:num>
  <w:num w:numId="11">
    <w:abstractNumId w:val="21"/>
  </w:num>
  <w:num w:numId="12">
    <w:abstractNumId w:val="20"/>
  </w:num>
  <w:num w:numId="13">
    <w:abstractNumId w:val="27"/>
  </w:num>
  <w:num w:numId="14">
    <w:abstractNumId w:val="13"/>
  </w:num>
  <w:num w:numId="15">
    <w:abstractNumId w:val="10"/>
  </w:num>
  <w:num w:numId="16">
    <w:abstractNumId w:val="29"/>
  </w:num>
  <w:num w:numId="17">
    <w:abstractNumId w:val="0"/>
  </w:num>
  <w:num w:numId="18">
    <w:abstractNumId w:val="12"/>
  </w:num>
  <w:num w:numId="19">
    <w:abstractNumId w:val="22"/>
  </w:num>
  <w:num w:numId="20">
    <w:abstractNumId w:val="9"/>
  </w:num>
  <w:num w:numId="21">
    <w:abstractNumId w:val="7"/>
  </w:num>
  <w:num w:numId="22">
    <w:abstractNumId w:val="14"/>
  </w:num>
  <w:num w:numId="23">
    <w:abstractNumId w:val="19"/>
  </w:num>
  <w:num w:numId="24">
    <w:abstractNumId w:val="30"/>
  </w:num>
  <w:num w:numId="25">
    <w:abstractNumId w:val="8"/>
  </w:num>
  <w:num w:numId="26">
    <w:abstractNumId w:val="11"/>
  </w:num>
  <w:num w:numId="27">
    <w:abstractNumId w:val="23"/>
  </w:num>
  <w:num w:numId="28">
    <w:abstractNumId w:val="17"/>
  </w:num>
  <w:num w:numId="29">
    <w:abstractNumId w:val="6"/>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8B8EDD914BE4CFDCC8A1FC7268E750FA8BECCK3G" TargetMode="External"/><Relationship Id="rId17" Type="http://schemas.openxmlformats.org/officeDocument/2006/relationships/hyperlink" Target="mailto:pendeev@fishcom.ru" TargetMode="External"/><Relationship Id="rId18" Type="http://schemas.openxmlformats.org/officeDocument/2006/relationships/hyperlink" Target="https://lot-online.ru." TargetMode="External"/><Relationship Id="rId19" Type="http://schemas.openxmlformats.org/officeDocument/2006/relationships/hyperlink" Target="http://www.torgi.gov.ru" TargetMode="External"/><Relationship Id="rId20" Type="http://schemas.openxmlformats.org/officeDocument/2006/relationships/hyperlink" Target="https://lot-online.ru" TargetMode="External"/><Relationship Id="rId21" Type="http://schemas.openxmlformats.org/officeDocument/2006/relationships/hyperlink" Target="http://www.fish.gov.ru" TargetMode="External"/><Relationship Id="rId22" Type="http://schemas.openxmlformats.org/officeDocument/2006/relationships/hyperlink" Target="consultantplus://offline/ref=1F0BBD39352E8C5FB8A9897FEFED1EA0A86F78719E3C4FF082C6432FC04F4082BDAD6213B0E0CC40E716AAC189C1K9G" TargetMode="External"/><Relationship Id="rId23" Type="http://schemas.openxmlformats.org/officeDocument/2006/relationships/hyperlink" Target="consultantplus://offline/ref=1F0BBD39352E8C5FB8A9897FEFED1EA0A86E7A71983C4FF082C6432FC04F4082BDAD6213B0E0CC40E716AAC189C1K9G" TargetMode="External"/><Relationship Id="rId24" Type="http://schemas.openxmlformats.org/officeDocument/2006/relationships/hyperlink" Target="consultantplus://offline/ref=1F0BBD39352E8C5FB8A9897FEFED1EA0A86E7A71983C4FF082C6432FC04F4082AFAD3A1FB8E6D914BE4CFDCC8A1FC7268E750FA8BECCK3G" TargetMode="External"/><Relationship Id="rId25" Type="http://schemas.openxmlformats.org/officeDocument/2006/relationships/hyperlink" Target="consultantplus://offline/ref=1F0BBD39352E8C5FB8A9897FEFED1EA0A86E7A71983C4FF082C6432FC04F4082BDAD6213B0E0CC40E716AAC189C1K9G" TargetMode="External"/><Relationship Id="rId26" Type="http://schemas.openxmlformats.org/officeDocument/2006/relationships/hyperlink" Target="consultantplus://offline/ref=1F0BBD39352E8C5FB8A9897FEFED1EA0A8697A769C3C4FF082C6432FC04F4082AFAD3A1BB7E4D914BE4CFDCC8A1FC7268E750FA8BECCK3G" TargetMode="External"/><Relationship Id="rId27" Type="http://schemas.openxmlformats.org/officeDocument/2006/relationships/hyperlink" Target="consultantplus://offline/ref=1F0BBD39352E8C5FB8A9897FEFED1EA0A8697A769C3C4FF082C6432FC04F4082AFAD3A19B2E1D914BE4CFDCC8A1FC7268E750FA8BECCK3G" TargetMode="External"/><Relationship Id="rId28" Type="http://schemas.openxmlformats.org/officeDocument/2006/relationships/hyperlink" Target="consultantplus://offline/ref=1F0BBD39352E8C5FB8A9897FEFED1EA0A8697A769C3C4FF082C6432FC04F4082AFAD3A19B2E1D914BE4CFDCC8A1FC7268E750FA8BECCK3G" TargetMode="External"/><Relationship Id="rId29" Type="http://schemas.openxmlformats.org/officeDocument/2006/relationships/hyperlink" Target="consultantplus://offline/ref=1F0BBD39352E8C5FB8A9897FEFED1EA0A8697A769C3C4FF082C6432FC04F4082AFAD3A1FB1E5D647EC03FC90CF4FD42783750DA0A2C26FCCC2KFG" TargetMode="External"/><Relationship Id="rId30" Type="http://schemas.openxmlformats.org/officeDocument/2006/relationships/hyperlink" Target="consultantplus://offline/ref=1F0BBD39352E8C5FB8A9897FEFED1EA0A8697A769C3C4FF082C6432FC04F4082AFAD3A1AB0EE8611AB5DA5C08E04D92E98690DAACBKFG" TargetMode="External"/><Relationship Id="rId31" Type="http://schemas.openxmlformats.org/officeDocument/2006/relationships/hyperlink" Target="consultantplus://offline/ref=1F0BBD39352E8C5FB8A9897FEFED1EA0A8697A769C3C4FF082C6432FC04F4082AFAD3A1FB1E5D647E903FC90CF4FD42783750DA0A2C26FCCC2KFG" TargetMode="External"/><Relationship Id="rId32"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EF1-12F4-47E4-B92A-AE30848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36</cp:revision>
  <dcterms:created xsi:type="dcterms:W3CDTF">2023-11-16T08:14:00Z</dcterms:created>
  <dcterms:modified xsi:type="dcterms:W3CDTF">2024-12-25T13:39:01Z</dcterms:modified>
</cp:coreProperties>
</file>