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«7» марта 2025 г. № 113</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о закрепл</w:t>
      </w:r>
      <w:r>
        <w:rPr>
          <w:rFonts w:ascii="Times New Roman" w:hAnsi="Times New Roman" w:cs="Times New Roman"/>
          <w:b/>
          <w:color w:val="000000"/>
          <w:sz w:val="28"/>
          <w:szCs w:val="28"/>
        </w:rPr>
        <w:t xml:space="preserve">ении и предоставлении до</w:t>
      </w:r>
      <w:r>
        <w:rPr>
          <w:rFonts w:ascii="Times New Roman" w:hAnsi="Times New Roman" w:cs="Times New Roman"/>
          <w:b/>
          <w:color w:val="000000"/>
          <w:sz w:val="28"/>
          <w:szCs w:val="28"/>
        </w:rPr>
        <w:t xml:space="preserve">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4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рыболовства, в Северном рыбохозяйственном бассейне, </w:t>
      </w:r>
      <w:r>
        <w:rPr>
          <w:rFonts w:ascii="Times New Roman" w:hAnsi="Times New Roman" w:cs="Times New Roman"/>
          <w:color w:val="000000"/>
          <w:sz w:val="28"/>
          <w:szCs w:val="28"/>
        </w:rPr>
        <w:t xml:space="preserve">применительно к квоте</w:t>
      </w:r>
      <w:r>
        <w:rPr>
          <w:rFonts w:ascii="Times New Roman" w:hAnsi="Times New Roman" w:cs="Times New Roman"/>
          <w:sz w:val="28"/>
          <w:szCs w:val="28"/>
        </w:rPr>
        <w:t xml:space="preserve"> добычи (вылова) крабов,</w:t>
      </w:r>
      <w:r>
        <w:rPr>
          <w:rFonts w:ascii="Times New Roman" w:hAnsi="Times New Roman" w:cs="Times New Roman"/>
          <w:sz w:val="28"/>
          <w:szCs w:val="28"/>
        </w:rPr>
        <w:t xml:space="preserve"> предоставленной после </w:t>
      </w:r>
      <w:r>
        <w:rPr>
          <w:rFonts w:ascii="Times New Roman" w:hAnsi="Times New Roman" w:cs="Times New Roman"/>
          <w:sz w:val="28"/>
          <w:szCs w:val="28"/>
        </w:rPr>
        <w:br/>
        <w:t xml:space="preserve">31 декабря 2021 г. 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rPr>
          <w:rFonts w:ascii="Times New Roman" w:hAnsi="Times New Roman" w:cs="Times New Roman"/>
          <w:color w:val="000000"/>
          <w:sz w:val="28"/>
          <w:szCs w:val="28"/>
        </w:rPr>
        <w:t xml:space="preserve">. (далее – документация </w:t>
      </w:r>
      <w:r>
        <w:rPr>
          <w:rFonts w:ascii="Times New Roman" w:hAnsi="Times New Roman" w:cs="Times New Roman"/>
          <w:color w:val="000000"/>
          <w:sz w:val="28"/>
          <w:szCs w:val="28"/>
        </w:rPr>
        <w:br/>
        <w:t xml:space="preserve">об аукционе, аукцион), разработана Федеральным агентством по рыболовству </w:t>
      </w:r>
      <w:r>
        <w:rPr>
          <w:rFonts w:ascii="Times New Roman" w:hAnsi="Times New Roman" w:cs="Times New Roman"/>
          <w:color w:val="000000"/>
          <w:sz w:val="28"/>
          <w:szCs w:val="28"/>
        </w:rPr>
        <w:br/>
        <w:t xml:space="preserve">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104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w:t>
      </w:r>
      <w:r>
        <w:rPr>
          <w:rFonts w:ascii="Times New Roman" w:hAnsi="Times New Roman" w:cs="Times New Roman"/>
          <w:color w:val="000000"/>
          <w:sz w:val="28"/>
          <w:szCs w:val="28"/>
        </w:rPr>
        <w:br/>
        <w:t xml:space="preserve">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rPr>
        <w:br/>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аукционе в электронной форме</w:t>
      </w:r>
      <w:r>
        <w:rPr>
          <w:rFonts w:ascii="Times New Roman" w:hAnsi="Times New Roman" w:cs="Times New Roman"/>
          <w:color w:val="000000"/>
          <w:sz w:val="28"/>
          <w:szCs w:val="28"/>
        </w:rPr>
        <w:t xml:space="preserve"> по продаже права на заключение </w:t>
      </w:r>
      <w:r>
        <w:rPr>
          <w:rFonts w:ascii="Times New Roman" w:hAnsi="Times New Roman" w:cs="Times New Roman"/>
          <w:color w:val="000000"/>
          <w:sz w:val="28"/>
          <w:szCs w:val="28"/>
        </w:rPr>
        <w:t xml:space="preserve">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48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8"/>
        <w:gridCol w:w="1417"/>
        <w:gridCol w:w="992"/>
        <w:gridCol w:w="2268"/>
        <w:gridCol w:w="1843"/>
        <w:gridCol w:w="1701"/>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8"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417"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w:t>
            </w:r>
            <w:r>
              <w:rPr>
                <w:rFonts w:ascii="Times New Roman" w:hAnsi="Times New Roman" w:eastAsia="Times New Roman" w:cs="Times New Roman"/>
                <w:b/>
                <w:sz w:val="24"/>
                <w:szCs w:val="24"/>
              </w:rPr>
              <w:t xml:space="preserve">я</w:t>
            </w:r>
            <w:r>
              <w:rPr>
                <w:rFonts w:ascii="Times New Roman" w:hAnsi="Times New Roman" w:eastAsia="Times New Roman" w:cs="Times New Roman"/>
                <w:b/>
                <w:sz w:val="24"/>
                <w:szCs w:val="24"/>
              </w:rPr>
              <w:t xml:space="preserve"> квот</w:t>
            </w:r>
            <w:r>
              <w:rPr>
                <w:rFonts w:ascii="Times New Roman" w:hAnsi="Times New Roman" w:eastAsia="Times New Roman" w:cs="Times New Roman"/>
                <w:b/>
                <w:sz w:val="24"/>
                <w:szCs w:val="24"/>
              </w:rPr>
              <w:t xml:space="preserve">ы</w:t>
            </w: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2268"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149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8"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b/>
                <w:bCs/>
                <w:sz w:val="24"/>
                <w:szCs w:val="24"/>
              </w:rPr>
              <w:t xml:space="preserve">Краб камчатский</w:t>
            </w:r>
            <w:r>
              <w:rPr>
                <w:rFonts w:ascii="Times New Roman" w:hAnsi="Times New Roman" w:cs="Times New Roman"/>
                <w:b/>
                <w:bCs/>
                <w:sz w:val="24"/>
                <w:szCs w:val="24"/>
              </w:rPr>
            </w:r>
            <w:r/>
          </w:p>
        </w:tc>
        <w:tc>
          <w:tcPr>
            <w:tcW w:w="1417"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Баренцево море</w:t>
            </w:r>
            <w:r>
              <w:rPr>
                <w:rFonts w:ascii="Times New Roman" w:hAnsi="Times New Roman" w:cs="Times New Roman"/>
                <w:sz w:val="24"/>
                <w:szCs w:val="24"/>
              </w:rPr>
            </w:r>
            <w:r/>
          </w:p>
        </w:tc>
        <w:tc>
          <w:tcPr>
            <w:tcW w:w="992"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b/>
                <w:bCs/>
                <w:sz w:val="24"/>
                <w:szCs w:val="24"/>
              </w:rPr>
              <w:t xml:space="preserve">20</w:t>
            </w:r>
            <w:r>
              <w:rPr>
                <w:rFonts w:ascii="Times New Roman" w:hAnsi="Times New Roman" w:cs="Times New Roman"/>
                <w:b/>
                <w:bCs/>
                <w:sz w:val="24"/>
                <w:szCs w:val="24"/>
              </w:rPr>
            </w:r>
            <w:r/>
          </w:p>
        </w:tc>
        <w:tc>
          <w:tcPr>
            <w:shd w:val="clear" w:color="auto" w:fill="auto"/>
            <w:tcW w:w="2268"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8 409 782 236</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420 489 111,80</w:t>
            </w:r>
            <w:r>
              <w:rPr>
                <w:rFonts w:ascii="Times New Roman" w:hAnsi="Times New Roman" w:cs="Times New Roman"/>
              </w:rPr>
            </w:r>
            <w:r/>
          </w:p>
        </w:tc>
        <w:tc>
          <w:tcPr>
            <w:shd w:val="clear" w:color="auto" w:fill="auto"/>
            <w:tcW w:w="1701" w:type="dxa"/>
            <w:vAlign w:val="center"/>
            <w:vMerge w:val="restart"/>
            <w:textDirection w:val="lrTb"/>
            <w:noWrap w:val="false"/>
          </w:tcPr>
          <w:p>
            <w:pPr>
              <w:jc w:val="center"/>
            </w:pPr>
            <w:r>
              <w:rPr>
                <w:rFonts w:ascii="Times New Roman" w:hAnsi="Times New Roman" w:cs="Times New Roman"/>
                <w:sz w:val="24"/>
                <w:szCs w:val="24"/>
              </w:rPr>
              <w:t xml:space="preserve">3 363 912 895</w:t>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25"/>
        <w:ind w:firstLine="567"/>
        <w:jc w:val="both"/>
        <w:rPr>
          <w:rFonts w:ascii="Times New Roman" w:hAnsi="Times New Roman" w:cs="Times New Roman"/>
          <w:sz w:val="28"/>
          <w:szCs w:val="28"/>
        </w:rPr>
      </w:pPr>
      <w:r>
        <w:rPr>
          <w:rFonts w:ascii="Times New Roman" w:hAnsi="Times New Roman" w:cs="Times New Roman"/>
          <w:sz w:val="28"/>
          <w:szCs w:val="28"/>
        </w:rPr>
        <w:t xml:space="preserve">Размер и количество предмета аукциона (лота) установлен распоряжением Правительства Российской Федерации от 28 августа 2019г. № 1918-р</w:t>
      </w:r>
      <w:r>
        <w:rPr>
          <w:rFonts w:ascii="Times New Roman" w:hAnsi="Times New Roman" w:cs="Times New Roman"/>
          <w:sz w:val="28"/>
          <w:szCs w:val="28"/>
        </w:rPr>
        <w:t xml:space="preserve">. </w:t>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(далее – Договор):</w:t>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eastAsia="Times New Roman" w:cs="Times New Roman"/>
          <w:sz w:val="28"/>
          <w:szCs w:val="28"/>
        </w:rPr>
        <w:t xml:space="preserve">крупный логистический комплекс</w:t>
      </w:r>
      <w:r>
        <w:rPr>
          <w:rStyle w:val="1048"/>
          <w:rFonts w:ascii="Times New Roman" w:hAnsi="Times New Roman" w:eastAsia="Times New Roman" w:cs="Times New Roman"/>
          <w:sz w:val="28"/>
          <w:szCs w:val="28"/>
        </w:rPr>
        <w:footnoteReference w:id="3"/>
      </w:r>
      <w:bookmarkStart w:id="0" w:name="undefined"/>
      <w:r/>
      <w:bookmarkEnd w:id="0"/>
      <w:r>
        <w:rPr>
          <w:rFonts w:ascii="Times New Roman" w:hAnsi="Times New Roman" w:cs="Times New Roman"/>
          <w:sz w:val="28"/>
          <w:szCs w:val="28"/>
        </w:rPr>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4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проводится аукцион, - с 1 января второго года, следующего за годом проведения аукциона.</w:t>
      </w:r>
      <w:r/>
    </w:p>
    <w:p>
      <w:pPr>
        <w:pStyle w:val="1025"/>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14 части 1 статьи 30 Федерального закона «О рыболовстве и сохранении водных биологических ресурсов», предусмотренного </w:t>
      </w:r>
      <w:hyperlink r:id="rId16"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данном пункте.</w:t>
      </w: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«21» марта 2025 г.</w:t>
      </w:r>
      <w:r/>
    </w:p>
    <w:p>
      <w:pPr>
        <w:pStyle w:val="104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Федеральное агентство по рыболовству.</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+7(495)987-06-20 (Хажбиева Рузанна Мухамедовна).</w:t>
      </w: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w:t>
      </w:r>
      <w:hyperlink r:id="rId17" w:tooltip="https://lot-online.ru." w:history="1">
        <w:r>
          <w:rPr>
            <w:rStyle w:val="1043"/>
            <w:rFonts w:ascii="Times New Roman" w:hAnsi="Times New Roman" w:eastAsia="Times New Roman" w:cs="Times New Roman"/>
            <w:sz w:val="28"/>
            <w:szCs w:val="28"/>
          </w:rPr>
          <w:t xml:space="preserve">https://lot-online.ru.</w:t>
        </w:r>
      </w:hyperlink>
      <w: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color w:val="000000"/>
          <w:sz w:val="28"/>
          <w:szCs w:val="28"/>
        </w:rPr>
        <w:t xml:space="preserve">Телефон технической поддержки оператора электронной площадки: </w:t>
      </w:r>
      <w:r>
        <w:rPr>
          <w:rFonts w:ascii="Times New Roman" w:hAnsi="Times New Roman"/>
          <w:color w:val="000000"/>
          <w:sz w:val="28"/>
          <w:szCs w:val="28"/>
        </w:rPr>
        <w:br/>
        <w:t xml:space="preserve">+7 (931)100-62-04 (при возникновении вопросов по регистрации и подаче заявок на электронной площадке).</w:t>
      </w: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«7» марта 2025 г. № 113</w:t>
      </w:r>
      <w:r>
        <w:rPr>
          <w:rFonts w:ascii="Times New Roman" w:hAnsi="Times New Roman" w:eastAsia="Times New Roman" w:cs="Times New Roman"/>
          <w:color w:val="000000"/>
          <w:sz w:val="28"/>
          <w:szCs w:val="28"/>
        </w:rPr>
      </w:r>
      <w:r>
        <w:rPr>
          <w:rFonts w:ascii="Times New Roman" w:hAnsi="Times New Roman" w:eastAsia="Times New Roman" w:cs="Times New Roman"/>
          <w:sz w:val="28"/>
          <w:szCs w:val="28"/>
        </w:rPr>
        <w:t xml:space="preserve">.</w:t>
      </w:r>
      <w:r/>
      <w:r/>
      <w:r>
        <w:rPr>
          <w:rFonts w:ascii="Times New Roman" w:hAnsi="Times New Roman" w:eastAsia="Times New Roman" w:cs="Times New Roman"/>
          <w:sz w:val="28"/>
          <w:szCs w:val="28"/>
        </w:rPr>
      </w:r>
    </w:p>
    <w:p>
      <w:pPr>
        <w:pStyle w:val="104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43"/>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43"/>
            <w:rFonts w:ascii="Times New Roman" w:hAnsi="Times New Roman" w:cs="Times New Roman"/>
            <w:sz w:val="28"/>
            <w:szCs w:val="28"/>
          </w:rPr>
          <w:t xml:space="preserve">http://www.</w:t>
        </w:r>
        <w:r>
          <w:rPr>
            <w:rStyle w:val="1043"/>
            <w:rFonts w:ascii="Times New Roman" w:hAnsi="Times New Roman" w:cs="Times New Roman"/>
            <w:sz w:val="28"/>
            <w:szCs w:val="28"/>
            <w:lang w:val="en-US"/>
          </w:rPr>
          <w:t xml:space="preserve">torgi</w:t>
        </w:r>
        <w:r>
          <w:rPr>
            <w:rStyle w:val="1043"/>
            <w:rFonts w:ascii="Times New Roman" w:hAnsi="Times New Roman" w:cs="Times New Roman"/>
            <w:sz w:val="28"/>
            <w:szCs w:val="28"/>
          </w:rPr>
          <w:t xml:space="preserve">.</w:t>
        </w:r>
        <w:r>
          <w:rPr>
            <w:rStyle w:val="1043"/>
            <w:rFonts w:ascii="Times New Roman" w:hAnsi="Times New Roman" w:cs="Times New Roman"/>
            <w:sz w:val="28"/>
            <w:szCs w:val="28"/>
            <w:lang w:val="en-US"/>
          </w:rPr>
          <w:t xml:space="preserve">gov</w:t>
        </w:r>
        <w:r>
          <w:rPr>
            <w:rStyle w:val="1043"/>
            <w:rFonts w:ascii="Times New Roman" w:hAnsi="Times New Roman" w:cs="Times New Roman"/>
            <w:sz w:val="28"/>
            <w:szCs w:val="28"/>
          </w:rPr>
          <w:t xml:space="preserve">.</w:t>
        </w:r>
        <w:r>
          <w:rPr>
            <w:rStyle w:val="104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4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43"/>
            <w:rFonts w:ascii="Times New Roman" w:hAnsi="Times New Roman" w:cs="Times New Roman"/>
            <w:sz w:val="28"/>
            <w:szCs w:val="28"/>
          </w:rPr>
          <w:t xml:space="preserve">http://www.fish.gov.ru</w:t>
        </w:r>
      </w:hyperlink>
      <w:r>
        <w:rPr>
          <w:rStyle w:val="1043"/>
          <w:rFonts w:ascii="Times New Roman" w:hAnsi="Times New Roman" w:cs="Times New Roman"/>
          <w:color w:val="auto"/>
          <w:sz w:val="28"/>
          <w:szCs w:val="28"/>
        </w:rPr>
        <w:t xml:space="preserve">.</w:t>
      </w:r>
      <w:r/>
    </w:p>
    <w:p>
      <w:pPr>
        <w:pStyle w:val="104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43"/>
          <w:rFonts w:ascii="Times New Roman" w:hAnsi="Times New Roman" w:cs="Times New Roman"/>
          <w:color w:val="auto"/>
          <w:sz w:val="28"/>
          <w:szCs w:val="28"/>
        </w:rPr>
      </w:pPr>
      <w:r>
        <w:rPr>
          <w:rFonts w:ascii="Times New Roman" w:hAnsi="Times New Roman" w:cs="Times New Roman"/>
          <w:color w:val="auto"/>
          <w:sz w:val="28"/>
          <w:szCs w:val="28"/>
        </w:rPr>
      </w:r>
      <w:r/>
    </w:p>
    <w:p>
      <w:pPr>
        <w:pStyle w:val="1049"/>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41"/>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49"/>
        <w:ind w:firstLine="539"/>
        <w:jc w:val="both"/>
        <w:rPr>
          <w:b w:val="0"/>
          <w:sz w:val="28"/>
          <w:szCs w:val="28"/>
        </w:rPr>
        <w:outlineLvl w:val="1"/>
      </w:pPr>
      <w:r>
        <w:rPr>
          <w:b w:val="0"/>
          <w:sz w:val="28"/>
          <w:szCs w:val="28"/>
        </w:rPr>
        <w:t xml:space="preserve">2.1. Для участия в аукционе заявитель должен соответствовать следующим требованиям:</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25"/>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w:t>
      </w:r>
      <w:r>
        <w:rPr>
          <w:rFonts w:ascii="Times New Roman" w:hAnsi="Times New Roman" w:cs="Times New Roman"/>
          <w:sz w:val="28"/>
          <w:szCs w:val="28"/>
        </w:rPr>
        <w:t xml:space="preserve">ые внебюджетные фонды за последний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w:t>
      </w:r>
      <w:r>
        <w:rPr>
          <w:rFonts w:ascii="Times New Roman" w:hAnsi="Times New Roman" w:cs="Times New Roman"/>
          <w:sz w:val="28"/>
          <w:szCs w:val="28"/>
        </w:rPr>
        <w:t xml:space="preserve">центов указанной стоимости, заявитель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25"/>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контролем иностранного инв</w:t>
      </w:r>
      <w:r>
        <w:rPr>
          <w:rFonts w:ascii="Times New Roman" w:hAnsi="Times New Roman" w:cs="Times New Roman"/>
          <w:sz w:val="28"/>
          <w:szCs w:val="28"/>
        </w:rPr>
        <w:t xml:space="preserve">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auto"/>
            <w:sz w:val="28"/>
            <w:szCs w:val="28"/>
          </w:rPr>
          <w:t xml:space="preserve">законом</w:t>
        </w:r>
        <w:r>
          <w:rPr>
            <w:rFonts w:ascii="Times New Roman" w:hAnsi="Times New Roman" w:cs="Times New Roman"/>
            <w:sz w:val="28"/>
            <w:szCs w:val="28"/>
          </w:rPr>
          <w:t xml:space="preserve"> от 29 апреля 2008 г. № 57-ФЗ</w:t>
        </w:r>
        <w:r>
          <w:rPr>
            <w:rFonts w:ascii="Times New Roman" w:hAnsi="Times New Roman" w:cs="Times New Roman"/>
            <w:color w:val="0000ff"/>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иностранных инвестиций), - для юридического лица;</w:t>
      </w:r>
      <w:r/>
    </w:p>
    <w:p>
      <w:pPr>
        <w:pStyle w:val="1025"/>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Северному </w:t>
      </w:r>
      <w:r>
        <w:rPr>
          <w:rFonts w:ascii="Times New Roman" w:hAnsi="Times New Roman" w:cs="Times New Roman"/>
          <w:sz w:val="28"/>
          <w:szCs w:val="28"/>
        </w:rPr>
        <w:t xml:space="preserve">рыбохозяйственному</w:t>
      </w:r>
      <w:r>
        <w:rPr>
          <w:rFonts w:ascii="Times New Roman" w:hAnsi="Times New Roman" w:cs="Times New Roman"/>
          <w:sz w:val="28"/>
          <w:szCs w:val="28"/>
        </w:rPr>
        <w:t xml:space="preserve"> бассейну. </w:t>
      </w:r>
      <w:r/>
    </w:p>
    <w:p>
      <w:pPr>
        <w:pStyle w:val="1025"/>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16"/>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1016"/>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25"/>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w:t>
      </w:r>
      <w:r>
        <w:rPr>
          <w:rFonts w:ascii="Times New Roman" w:hAnsi="Times New Roman" w:cs="Times New Roman"/>
          <w:sz w:val="28"/>
          <w:szCs w:val="28"/>
        </w:rPr>
        <w:t xml:space="preserve">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системе обязательного пенсионного страхования Российской Федерации - для индивидуального предпринимателя;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w:t>
      </w:r>
      <w:r>
        <w:rPr>
          <w:rFonts w:ascii="Times New Roman" w:hAnsi="Times New Roman" w:cs="Times New Roman"/>
          <w:sz w:val="28"/>
          <w:szCs w:val="28"/>
        </w:rPr>
        <w:t xml:space="preserve">ненахождении</w:t>
      </w:r>
      <w:r>
        <w:rPr>
          <w:rFonts w:ascii="Times New Roman" w:hAnsi="Times New Roman" w:cs="Times New Roman"/>
          <w:sz w:val="28"/>
          <w:szCs w:val="28"/>
        </w:rPr>
        <w:t xml:space="preserve"> заявителя под контролем иностранного инвестора или группы лиц, в которую входит иностранный инвестор, - для юридического лица;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 для юридич</w:t>
      </w:r>
      <w:r>
        <w:rPr>
          <w:rFonts w:ascii="Times New Roman" w:hAnsi="Times New Roman" w:cs="Times New Roman"/>
          <w:sz w:val="28"/>
          <w:szCs w:val="28"/>
        </w:rPr>
        <w:t xml:space="preserve">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25"/>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sz w:val="28"/>
          <w:szCs w:val="28"/>
        </w:rPr>
        <w:t xml:space="preserve"> документации об аукционе, подписанный заявителем или уполномоченным им лицом.</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заявителем в составе заявки в электронной форме, подписываются квалифицированной электронной подписью заявителя.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3.5.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3.6. Заявка,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в котором заявителем открыт банковский счет, информацию о реквизитах специального счета и размере задатка.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w:t>
      </w:r>
      <w:r>
        <w:rPr>
          <w:rFonts w:ascii="Times New Roman" w:hAnsi="Times New Roman" w:cs="Times New Roman"/>
          <w:sz w:val="28"/>
          <w:szCs w:val="28"/>
        </w:rPr>
        <w:t xml:space="preserve">т с момента получения информации от оператора электронной площадки осуществляет блокирование денежных средств на специальном счете в размере задатка и направляет информацию об осуществленном блокировании оператору электронной площадки. В случае отсутствия </w:t>
      </w:r>
      <w:r>
        <w:rPr>
          <w:rFonts w:ascii="Times New Roman" w:hAnsi="Times New Roman" w:cs="Times New Roman"/>
          <w:sz w:val="28"/>
          <w:szCs w:val="28"/>
        </w:rPr>
        <w:t xml:space="preserve">на специальном счете незаблокированных денежных средств в размере задатка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 одного и того же предмета аукциона (лота) при условии, что поданная ранее заявка таким заявителем не отозвана;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размере задатка;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26"/>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26"/>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16"/>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в электронной форме на банковский счет, открытый этим заявителем в банке (далее - специальный счет), </w:t>
      </w:r>
      <w:r>
        <w:rPr>
          <w:rFonts w:ascii="Times New Roman" w:hAnsi="Times New Roman" w:cs="Times New Roman"/>
          <w:sz w:val="28"/>
          <w:szCs w:val="28"/>
        </w:rPr>
        <w:t xml:space="preserve">включенном в перечень, установленный в соответствии с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контрактной системе. </w:t>
      </w:r>
      <w:r/>
    </w:p>
    <w:p>
      <w:pPr>
        <w:pStyle w:val="1016"/>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26"/>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w:t>
      </w:r>
      <w:r>
        <w:rPr>
          <w:rFonts w:ascii="Times New Roman" w:hAnsi="Times New Roman" w:cs="Times New Roman"/>
          <w:color w:val="000000"/>
          <w:sz w:val="28"/>
          <w:szCs w:val="28"/>
        </w:rPr>
        <w:t xml:space="preserve">10» марта 2025 г. </w:t>
      </w:r>
      <w:r>
        <w:rPr>
          <w:rFonts w:ascii="Times New Roman" w:hAnsi="Times New Roman" w:cs="Times New Roman"/>
          <w:color w:val="000000"/>
          <w:sz w:val="28"/>
          <w:szCs w:val="28"/>
        </w:rPr>
        <w:br/>
        <w:t xml:space="preserve">до 08:00 (время московское) «25» марта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27"/>
        <w:jc w:val="center"/>
        <w:spacing w:after="0"/>
        <w:rPr>
          <w:sz w:val="28"/>
          <w:szCs w:val="28"/>
        </w:rPr>
      </w:pPr>
      <w:r>
        <w:rPr>
          <w:sz w:val="28"/>
          <w:szCs w:val="28"/>
        </w:rPr>
        <w:t xml:space="preserve">6. Порядок отзыва заявок, внесение изменений в заявки</w:t>
      </w:r>
      <w:r/>
    </w:p>
    <w:p>
      <w:pPr>
        <w:pStyle w:val="1027"/>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20"/>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20"/>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20"/>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ab/>
        <w:t xml:space="preserve">7.1.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w:t>
      </w:r>
      <w:r>
        <w:rPr>
          <w:rFonts w:ascii="Times New Roman" w:hAnsi="Times New Roman" w:cs="Times New Roman"/>
          <w:sz w:val="28"/>
          <w:szCs w:val="28"/>
        </w:rPr>
        <w:t xml:space="preserve">х дней со дня поступления указанного запроса организатор аукциона обязан направить разъяснения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w:t>
      </w:r>
      <w:r>
        <w:rPr>
          <w:rFonts w:ascii="Times New Roman" w:hAnsi="Times New Roman" w:cs="Times New Roman"/>
          <w:sz w:val="28"/>
          <w:szCs w:val="28"/>
        </w:rPr>
        <w:t xml:space="preserve">яснения положений документации об аукционе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25"/>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25"/>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документацию об аукционе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заявок. Изменение пре</w:t>
      </w:r>
      <w:r>
        <w:rPr>
          <w:rFonts w:ascii="Times New Roman" w:hAnsi="Times New Roman" w:cs="Times New Roman"/>
          <w:sz w:val="28"/>
          <w:szCs w:val="28"/>
        </w:rPr>
        <w:t xml:space="preserve">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проведении аукциона.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обеспечивает уведомление заявителей, подавших заявки, о внесении изменений в документацию об аукционе.</w:t>
      </w:r>
      <w:r/>
    </w:p>
    <w:p>
      <w:pPr>
        <w:pStyle w:val="1025"/>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«25» марта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28"/>
        <w:tabs>
          <w:tab w:val="clear" w:pos="0" w:leader="none"/>
          <w:tab w:val="left" w:pos="708" w:leader="none"/>
        </w:tabs>
        <w:rPr>
          <w:b/>
          <w:bCs/>
          <w:iCs/>
          <w:szCs w:val="28"/>
        </w:rPr>
      </w:pPr>
      <w:r>
        <w:rPr>
          <w:b/>
          <w:bCs/>
          <w:iCs/>
          <w:szCs w:val="28"/>
        </w:rPr>
      </w:r>
      <w:r/>
    </w:p>
    <w:p>
      <w:pPr>
        <w:pStyle w:val="1028"/>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28"/>
        <w:jc w:val="center"/>
        <w:tabs>
          <w:tab w:val="clear" w:pos="0" w:leader="none"/>
          <w:tab w:val="left" w:pos="708" w:leader="none"/>
        </w:tabs>
        <w:rPr>
          <w:b/>
          <w:bCs/>
          <w:iCs/>
          <w:szCs w:val="28"/>
        </w:rPr>
      </w:pPr>
      <w:r>
        <w:rPr>
          <w:b/>
          <w:bCs/>
          <w:iCs/>
          <w:szCs w:val="28"/>
        </w:rPr>
      </w:r>
      <w:r/>
    </w:p>
    <w:p>
      <w:pPr>
        <w:pStyle w:val="1025"/>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рассматривает заявки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 документации об аукционе</w:t>
        </w:r>
      </w:hyperlink>
      <w:r>
        <w:rPr>
          <w:rFonts w:ascii="Times New Roman" w:hAnsi="Times New Roman" w:cs="Times New Roman"/>
          <w:sz w:val="28"/>
          <w:szCs w:val="28"/>
        </w:rPr>
        <w:t xml:space="preserve">.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10.2. В случае если в заявке указано, что над заявителем установлен контроль иностр</w:t>
      </w:r>
      <w:r>
        <w:rPr>
          <w:rFonts w:ascii="Times New Roman" w:hAnsi="Times New Roman" w:cs="Times New Roman"/>
          <w:sz w:val="28"/>
          <w:szCs w:val="28"/>
        </w:rPr>
        <w:t xml:space="preserve">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w:t>
      </w:r>
      <w:r>
        <w:rPr>
          <w:rFonts w:ascii="Times New Roman" w:hAnsi="Times New Roman" w:cs="Times New Roman"/>
          <w:sz w:val="28"/>
          <w:szCs w:val="28"/>
        </w:rPr>
        <w:t xml:space="preserve">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Фе</w:t>
      </w:r>
      <w:r>
        <w:rPr>
          <w:rFonts w:ascii="Times New Roman" w:hAnsi="Times New Roman" w:cs="Times New Roman"/>
          <w:sz w:val="28"/>
          <w:szCs w:val="28"/>
        </w:rPr>
        <w:t xml:space="preserve">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10.3. На основании результатов рассмотрения заявок комиссия прини</w:t>
      </w:r>
      <w:r>
        <w:rPr>
          <w:rFonts w:ascii="Times New Roman" w:hAnsi="Times New Roman" w:cs="Times New Roman"/>
          <w:sz w:val="28"/>
          <w:szCs w:val="28"/>
        </w:rPr>
        <w:t xml:space="preserve">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(наименований) заявителей;</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w:t>
      </w:r>
      <w:r>
        <w:rPr>
          <w:rFonts w:ascii="Times New Roman" w:hAnsi="Times New Roman" w:cs="Times New Roman"/>
          <w:sz w:val="28"/>
          <w:szCs w:val="28"/>
        </w:rPr>
        <w:t xml:space="preserve">аявки и не допущенным к участию в аукционе, а также заявителям, признанным участниками аукциона, оператор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признании аукциона несостоявшимся.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признается несостоявшимся.</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w:t>
      </w:r>
      <w:r>
        <w:rPr>
          <w:rFonts w:ascii="Times New Roman" w:hAnsi="Times New Roman" w:cs="Times New Roman"/>
          <w:sz w:val="28"/>
          <w:szCs w:val="28"/>
        </w:rPr>
        <w:t xml:space="preserve">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денежных средств заявителей, не допущенных к участию в аукционе, в размере задатка.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11"/>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11"/>
        <w:jc w:val="center"/>
        <w:rPr>
          <w:rFonts w:ascii="Times New Roman" w:hAnsi="Times New Roman" w:cs="Times New Roman"/>
          <w:b/>
          <w:sz w:val="28"/>
          <w:szCs w:val="28"/>
        </w:rPr>
      </w:pPr>
      <w:r>
        <w:rPr>
          <w:rFonts w:ascii="Times New Roman" w:hAnsi="Times New Roman" w:cs="Times New Roman"/>
          <w:b/>
          <w:sz w:val="28"/>
          <w:szCs w:val="28"/>
        </w:rPr>
      </w:r>
      <w:r/>
    </w:p>
    <w:p>
      <w:pPr>
        <w:pStyle w:val="104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pStyle w:val="104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5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309"/>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«27» марта»  2025 г.</w:t>
            </w:r>
            <w:r/>
          </w:p>
        </w:tc>
      </w:tr>
    </w:tbl>
    <w:p>
      <w:pPr>
        <w:pStyle w:val="1011"/>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11"/>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11"/>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 Аукцион проводится путем повышения начальной цены предмета аукци</w:t>
      </w:r>
      <w:r>
        <w:rPr>
          <w:rFonts w:ascii="Times New Roman" w:hAnsi="Times New Roman" w:cs="Times New Roman"/>
          <w:sz w:val="28"/>
          <w:szCs w:val="28"/>
        </w:rPr>
        <w:t xml:space="preserve">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один шаг аукциона, и каждое последующее предложение о цене предмета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проводится в день и </w:t>
      </w:r>
      <w:r>
        <w:rPr>
          <w:rFonts w:ascii="Times New Roman" w:hAnsi="Times New Roman" w:cs="Times New Roman"/>
          <w:sz w:val="28"/>
          <w:szCs w:val="28"/>
        </w:rPr>
        <w:t xml:space="preserve">во время</w:t>
      </w:r>
      <w:r>
        <w:rPr>
          <w:rFonts w:ascii="Times New Roman" w:hAnsi="Times New Roman" w:cs="Times New Roman"/>
          <w:sz w:val="28"/>
          <w:szCs w:val="28"/>
        </w:rPr>
        <w:t xml:space="preserve">,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w:t>
      </w:r>
      <w:r>
        <w:rPr>
          <w:rFonts w:ascii="Times New Roman" w:hAnsi="Times New Roman" w:cs="Times New Roman"/>
          <w:sz w:val="28"/>
          <w:szCs w:val="28"/>
        </w:rPr>
        <w:t xml:space="preserve">во время</w:t>
      </w:r>
      <w:r>
        <w:rPr>
          <w:rFonts w:ascii="Times New Roman" w:hAnsi="Times New Roman" w:cs="Times New Roman"/>
          <w:sz w:val="28"/>
          <w:szCs w:val="28"/>
        </w:rPr>
        <w:t xml:space="preserve">, указанные в извещении о проведении аукциона, оператор электронной площадки обеспечивает д</w:t>
      </w:r>
      <w:r>
        <w:rPr>
          <w:rFonts w:ascii="Times New Roman" w:hAnsi="Times New Roman" w:cs="Times New Roman"/>
          <w:sz w:val="28"/>
          <w:szCs w:val="28"/>
        </w:rPr>
        <w:t xml:space="preserve">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w:t>
      </w:r>
      <w:r>
        <w:rPr>
          <w:rFonts w:ascii="Times New Roman" w:hAnsi="Times New Roman" w:cs="Times New Roman"/>
          <w:sz w:val="28"/>
          <w:szCs w:val="28"/>
        </w:rPr>
        <w:t xml:space="preserve">е 10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w:t>
      </w:r>
      <w:r>
        <w:rPr>
          <w:rFonts w:ascii="Times New Roman" w:hAnsi="Times New Roman" w:cs="Times New Roman"/>
          <w:sz w:val="28"/>
          <w:szCs w:val="28"/>
        </w:rPr>
        <w:t xml:space="preserve">ий 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w:t>
      </w:r>
      <w:r>
        <w:rPr>
          <w:rFonts w:ascii="Times New Roman" w:hAnsi="Times New Roman" w:cs="Times New Roman"/>
          <w:sz w:val="28"/>
          <w:szCs w:val="28"/>
        </w:rPr>
        <w:t xml:space="preserve">ета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37"/>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указываются:</w:t>
      </w:r>
      <w:r/>
    </w:p>
    <w:p>
      <w:pPr>
        <w:pStyle w:val="1025"/>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Договора;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участники аукциона;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предпринимателя - победителя аукциона;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25"/>
        <w:ind w:firstLine="539"/>
        <w:jc w:val="both"/>
        <w:rPr>
          <w:rFonts w:ascii="Times New Roman" w:hAnsi="Times New Roman" w:cs="Times New Roman"/>
          <w:sz w:val="28"/>
          <w:szCs w:val="28"/>
        </w:rPr>
      </w:pPr>
      <w:r>
        <w:rPr>
          <w:rFonts w:ascii="Times New Roman" w:hAnsi="Times New Roman" w:cs="Times New Roman"/>
          <w:sz w:val="28"/>
          <w:szCs w:val="28"/>
        </w:rPr>
        <w:t xml:space="preserve">13.3. Протокол аукциона размещается организатором аукциона на элек</w:t>
      </w:r>
      <w:r>
        <w:rPr>
          <w:rFonts w:ascii="Times New Roman" w:hAnsi="Times New Roman" w:cs="Times New Roman"/>
          <w:sz w:val="28"/>
          <w:szCs w:val="28"/>
        </w:rPr>
        <w:t xml:space="preserve">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в аукционе;</w:t>
      </w:r>
      <w:r/>
    </w:p>
    <w:p>
      <w:pPr>
        <w:pStyle w:val="1025"/>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w:t>
      </w:r>
      <w:r>
        <w:rPr>
          <w:rFonts w:ascii="Times New Roman" w:hAnsi="Times New Roman" w:cs="Times New Roman"/>
          <w:sz w:val="28"/>
          <w:szCs w:val="28"/>
        </w:rPr>
        <w:t xml:space="preserve">с победителем аукциона осуществляется Федеральным агентством по рыболовству на соответствующей электронной площадке в электронной форме 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w:t>
      </w:r>
      <w:r>
        <w:rPr>
          <w:rFonts w:ascii="Times New Roman" w:hAnsi="Times New Roman" w:cs="Times New Roman"/>
          <w:sz w:val="28"/>
          <w:szCs w:val="28"/>
        </w:rPr>
        <w:t xml:space="preserve">дня  размещения</w:t>
      </w:r>
      <w:r>
        <w:rPr>
          <w:rFonts w:ascii="Times New Roman" w:hAnsi="Times New Roman" w:cs="Times New Roman"/>
          <w:sz w:val="28"/>
          <w:szCs w:val="28"/>
        </w:rPr>
        <w:t xml:space="preserve"> протокола аукциона, указанного в пункте </w:t>
      </w:r>
      <w:r>
        <w:rPr>
          <w:rFonts w:ascii="Times New Roman" w:hAnsi="Times New Roman" w:cs="Times New Roman"/>
          <w:sz w:val="28"/>
          <w:szCs w:val="28"/>
        </w:rPr>
        <w:t xml:space="preserve">13.3 документации об аукционе,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w:t>
      </w:r>
      <w:r>
        <w:rPr>
          <w:rFonts w:ascii="Times New Roman" w:hAnsi="Times New Roman" w:cs="Times New Roman"/>
          <w:sz w:val="28"/>
          <w:szCs w:val="28"/>
        </w:rPr>
        <w:t xml:space="preserve"> контролем иностранного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w:t>
      </w:r>
      <w:r>
        <w:rPr>
          <w:rFonts w:ascii="Times New Roman" w:hAnsi="Times New Roman" w:cs="Times New Roman"/>
          <w:sz w:val="28"/>
          <w:szCs w:val="28"/>
        </w:rPr>
        <w:t xml:space="preserve">х рыбохозяйственного бассейна в объеме общего допустимого улова указанных видов крабов, распределенном применительно к видам квот, в размере более 35 процентов суммарного объема общего допустимого улова соответствующего вида краба, то договор о закреплении</w:t>
      </w:r>
      <w:r>
        <w:rPr>
          <w:rFonts w:ascii="Times New Roman" w:hAnsi="Times New Roman" w:cs="Times New Roman"/>
          <w:sz w:val="28"/>
          <w:szCs w:val="28"/>
        </w:rPr>
        <w:t xml:space="preserve"> доли с таким победителем аукциона заключается только при наличии у него соответствующего положительного решения Правительственной 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Победитель аукциона в течение 10 рабочих дней со дня получения положительного решения Правительственной комиссии по контролю за осущест</w:t>
      </w:r>
      <w:r>
        <w:rPr>
          <w:rFonts w:ascii="Times New Roman" w:hAnsi="Times New Roman" w:cs="Times New Roman"/>
          <w:sz w:val="28"/>
          <w:szCs w:val="28"/>
        </w:rPr>
        <w:t xml:space="preserve">влением иностранных инвестиций в Российской Федерации направляет такое решение в Федеральное агентство по рыболовству, вносит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Правительственной комиссии по контролю за осуществлением иностранных инвестиций в Российской Федерации в предварит</w:t>
      </w:r>
      <w:r>
        <w:rPr>
          <w:rFonts w:ascii="Times New Roman" w:hAnsi="Times New Roman" w:cs="Times New Roman"/>
          <w:sz w:val="28"/>
          <w:szCs w:val="28"/>
        </w:rPr>
        <w:t xml:space="preserve">ельном согласовании совершения сделки победитель аукциона направляет отказ Правительственной комиссии по контролю за осуществлением иностранных инвестиций в Российской Федерации в Федеральное агентство по рыболовству. Федеральное агентство по рыболовству в</w:t>
      </w:r>
      <w:r>
        <w:rPr>
          <w:rFonts w:ascii="Times New Roman" w:hAnsi="Times New Roman" w:cs="Times New Roman"/>
          <w:sz w:val="28"/>
          <w:szCs w:val="28"/>
        </w:rPr>
        <w:t xml:space="preserve"> течение 5 рабочих дней со дня получения такого отказа осуществляет возврат задатка победителя аукциона на специальный счет, а также предлагает посредством электронной площадки участнику аукциона, сделавшему предпоследнее предложение о цене предмета аукцио</w:t>
      </w:r>
      <w:r>
        <w:rPr>
          <w:rFonts w:ascii="Times New Roman" w:hAnsi="Times New Roman" w:cs="Times New Roman"/>
          <w:sz w:val="28"/>
          <w:szCs w:val="28"/>
        </w:rPr>
        <w:t xml:space="preserve">на (лота), заключить договор о закреплении доли 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25"/>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квалифицированной электронной подписью</w:t>
      </w:r>
      <w:r>
        <w:rPr>
          <w:rFonts w:ascii="Times New Roman" w:hAnsi="Times New Roman" w:cs="Times New Roman"/>
          <w:color w:val="000000" w:themeColor="text1"/>
          <w:sz w:val="28"/>
          <w:szCs w:val="28"/>
        </w:rPr>
        <w:t xml:space="preserve">.</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сайте информацию о его заключении.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Федерации по системе межведомственного документооборота его копию с приложениями.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w:t>
      </w:r>
      <w:r>
        <w:rPr>
          <w:rFonts w:ascii="Times New Roman" w:hAnsi="Times New Roman" w:cs="Times New Roman"/>
          <w:sz w:val="28"/>
          <w:szCs w:val="28"/>
        </w:rPr>
        <w:t xml:space="preserve">оплаты, он признается уклонившимся от заключения Договора, о чем Федеральное агентство по рыболовству составляет акт об уклонении участника аукциона от заключения Договора, который размещается на официальном сайте и электронной площадке.</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w:t>
      </w:r>
      <w:r>
        <w:rPr>
          <w:rFonts w:ascii="Times New Roman" w:hAnsi="Times New Roman" w:cs="Times New Roman"/>
          <w:sz w:val="28"/>
          <w:szCs w:val="28"/>
        </w:rPr>
        <w:t xml:space="preserve">укциона уклонившимся от заключения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предлагает посредством электронной площадки участн</w:t>
      </w:r>
      <w:r>
        <w:rPr>
          <w:rFonts w:ascii="Times New Roman" w:hAnsi="Times New Roman" w:cs="Times New Roman"/>
          <w:sz w:val="28"/>
          <w:szCs w:val="28"/>
        </w:rPr>
        <w:t xml:space="preserve">ику аукциона, сделавшему предпоследнее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w:t>
      </w:r>
      <w:r>
        <w:rPr>
          <w:rFonts w:ascii="Times New Roman" w:hAnsi="Times New Roman" w:cs="Times New Roman"/>
          <w:sz w:val="28"/>
          <w:szCs w:val="28"/>
        </w:rPr>
        <w:t xml:space="preserve">ика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После поступления платы за предмет аукциона (лот) в размере предложенной в ход</w:t>
      </w:r>
      <w:r>
        <w:rPr>
          <w:rFonts w:ascii="Times New Roman" w:hAnsi="Times New Roman" w:cs="Times New Roman"/>
          <w:sz w:val="28"/>
          <w:szCs w:val="28"/>
        </w:rPr>
        <w:t xml:space="preserve">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w:t>
      </w:r>
      <w:r>
        <w:rPr>
          <w:rFonts w:ascii="Times New Roman" w:hAnsi="Times New Roman" w:cs="Times New Roman"/>
          <w:sz w:val="28"/>
          <w:szCs w:val="28"/>
        </w:rPr>
        <w:t xml:space="preserve">Договора  Федеральное</w:t>
      </w:r>
      <w:r>
        <w:rPr>
          <w:rFonts w:ascii="Times New Roman" w:hAnsi="Times New Roman" w:cs="Times New Roman"/>
          <w:sz w:val="28"/>
          <w:szCs w:val="28"/>
        </w:rPr>
        <w:t xml:space="preserve">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w:t>
      </w:r>
      <w:r>
        <w:rPr>
          <w:rFonts w:ascii="Times New Roman" w:hAnsi="Times New Roman" w:cs="Times New Roman"/>
          <w:sz w:val="28"/>
          <w:szCs w:val="28"/>
        </w:rPr>
        <w:t xml:space="preserve">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25"/>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несостоявшимся, если: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25"/>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 минут после начала проведения аукциона ни один из его участников не подал предложение о цене предмета аукциона (лота).</w:t>
      </w:r>
      <w:r/>
    </w:p>
    <w:p>
      <w:pPr>
        <w:pStyle w:val="1025"/>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25"/>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заключения Договора, предусмотренным пунктами 14.3 – 14.6 документации об аукционе.</w:t>
      </w:r>
      <w:r/>
    </w:p>
    <w:p>
      <w:pPr>
        <w:pStyle w:val="1062"/>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Северном рыбохозяйственном бассейне, 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w:t>
      </w:r>
      <w:r>
        <w:rPr>
          <w:rFonts w:ascii="Times New Roman" w:hAnsi="Times New Roman" w:eastAsia="Times New Roman" w:cs="Times New Roman"/>
          <w:color w:val="000000"/>
          <w:sz w:val="28"/>
          <w:szCs w:val="28"/>
        </w:rPr>
        <w:t xml:space="preserve">ненахождении</w:t>
      </w:r>
      <w:r>
        <w:rPr>
          <w:rFonts w:ascii="Times New Roman" w:hAnsi="Times New Roman" w:eastAsia="Times New Roman" w:cs="Times New Roman"/>
          <w:color w:val="000000"/>
          <w:sz w:val="28"/>
          <w:szCs w:val="28"/>
        </w:rPr>
        <w:t xml:space="preserve"> заявителя под контролем иностранного инвестора</w:t>
      </w:r>
      <w:r>
        <w:rPr>
          <w:rFonts w:ascii="Times New Roman" w:hAnsi="Times New Roman" w:cs="Times New Roman"/>
          <w:sz w:val="28"/>
          <w:szCs w:val="28"/>
        </w:rPr>
        <w:t xml:space="preserve"> или группы лиц, в которую входит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w:t>
      </w:r>
      <w:r>
        <w:rPr>
          <w:rFonts w:ascii="Times New Roman" w:hAnsi="Times New Roman" w:eastAsia="Times New Roman" w:cs="Times New Roman"/>
          <w:color w:val="000000"/>
          <w:sz w:val="28"/>
          <w:szCs w:val="28"/>
        </w:rPr>
        <w:t xml:space="preserve">тношении такого юридического </w:t>
      </w:r>
      <w:r>
        <w:rPr>
          <w:rFonts w:ascii="Times New Roman" w:hAnsi="Times New Roman" w:eastAsia="Times New Roman" w:cs="Times New Roman"/>
          <w:color w:val="000000"/>
          <w:sz w:val="28"/>
          <w:szCs w:val="28"/>
        </w:rPr>
        <w:t xml:space="preserve">лица установлен в порядке, предусмотренном 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w:t>
      </w:r>
      <w:r>
        <w:rPr>
          <w:rFonts w:ascii="Times New Roman" w:hAnsi="Times New Roman" w:eastAsia="Times New Roman" w:cs="Times New Roman"/>
          <w:color w:val="000000"/>
          <w:sz w:val="28"/>
          <w:szCs w:val="28"/>
        </w:rPr>
        <w:t xml:space="preserve">лицо)   </w:t>
      </w:r>
      <w:r>
        <w:rPr>
          <w:rFonts w:ascii="Times New Roman" w:hAnsi="Times New Roman" w:eastAsia="Times New Roman" w:cs="Times New Roman"/>
          <w:color w:val="000000"/>
          <w:sz w:val="28"/>
          <w:szCs w:val="28"/>
        </w:rPr>
        <w:t xml:space="preserve">       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widowControl w:val="off"/>
      </w:pPr>
      <w:r>
        <w:rPr>
          <w:rFonts w:ascii="Times New Roman" w:hAnsi="Times New Roman" w:eastAsia="Times New Roman" w:cs="Times New Roman"/>
          <w:b/>
          <w:sz w:val="28"/>
          <w:szCs w:val="28"/>
        </w:rPr>
        <w:t xml:space="preserve">ДОГОВОР</w:t>
      </w:r>
      <w:r>
        <w:rPr>
          <w:rFonts w:ascii="Times New Roman" w:hAnsi="Times New Roman" w:eastAsia="Times New Roman" w:cs="Times New Roman"/>
          <w:b/>
          <w:sz w:val="28"/>
          <w:szCs w:val="28"/>
        </w:rPr>
      </w:r>
      <w:r/>
    </w:p>
    <w:p>
      <w:pPr>
        <w:pStyle w:val="1063"/>
        <w:contextualSpacing/>
        <w:ind w:left="20"/>
        <w:spacing w:after="0" w:line="240" w:lineRule="auto"/>
        <w:shd w:val="clear" w:color="auto" w:fill="auto"/>
      </w:pPr>
      <w:r>
        <w:rPr>
          <w:sz w:val="28"/>
          <w:szCs w:val="28"/>
        </w:rPr>
        <w:t xml:space="preserve">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w:t>
      </w:r>
      <w:r>
        <w:rPr>
          <w:sz w:val="28"/>
          <w:szCs w:val="28"/>
        </w:rPr>
      </w:r>
      <w:r/>
    </w:p>
    <w:p>
      <w:pPr>
        <w:pStyle w:val="1063"/>
        <w:contextualSpacing/>
        <w:ind w:left="20"/>
        <w:spacing w:after="0" w:line="240" w:lineRule="auto"/>
        <w:shd w:val="clear" w:color="auto" w:fill="auto"/>
      </w:pPr>
      <w:r>
        <w:rPr>
          <w:sz w:val="28"/>
          <w:szCs w:val="28"/>
        </w:rPr>
        <w:t xml:space="preserve">рыболовства</w:t>
      </w:r>
      <w:r>
        <w:rPr>
          <w:sz w:val="28"/>
          <w:szCs w:val="28"/>
        </w:rPr>
      </w:r>
      <w:r/>
    </w:p>
    <w:p>
      <w:pPr>
        <w:pStyle w:val="1063"/>
        <w:contextualSpacing/>
        <w:ind w:left="20"/>
        <w:spacing w:after="0" w:line="240" w:lineRule="auto"/>
        <w:shd w:val="clear" w:color="auto" w:fill="auto"/>
      </w:pPr>
      <w:r>
        <w:rPr>
          <w:sz w:val="28"/>
          <w:szCs w:val="28"/>
        </w:rPr>
      </w:r>
      <w:r>
        <w:rPr>
          <w:sz w:val="28"/>
          <w:szCs w:val="28"/>
        </w:rPr>
      </w:r>
      <w:r/>
    </w:p>
    <w:p>
      <w:pPr>
        <w:pStyle w:val="1063"/>
        <w:contextualSpacing/>
        <w:ind w:left="20"/>
        <w:spacing w:after="0" w:line="240" w:lineRule="auto"/>
        <w:shd w:val="clear" w:color="auto" w:fill="auto"/>
      </w:pPr>
      <w:r>
        <w:rPr>
          <w:sz w:val="28"/>
          <w:szCs w:val="28"/>
        </w:rPr>
      </w:r>
      <w:r>
        <w:rPr>
          <w:sz w:val="28"/>
          <w:szCs w:val="28"/>
        </w:rPr>
      </w:r>
      <w:r/>
    </w:p>
    <w:p>
      <w:pPr>
        <w:pStyle w:val="1062"/>
        <w:ind w:left="20" w:firstLine="0"/>
        <w:spacing w:before="0" w:after="13" w:line="260" w:lineRule="exact"/>
        <w:shd w:val="clear" w:color="auto" w:fill="auto"/>
        <w:tabs>
          <w:tab w:val="right" w:pos="4767" w:leader="none"/>
          <w:tab w:val="center" w:pos="5547" w:leader="none"/>
          <w:tab w:val="center" w:pos="7569" w:leader="none"/>
          <w:tab w:val="right" w:pos="8859" w:leader="none"/>
        </w:tabs>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rPr>
          <w:sz w:val="28"/>
          <w:szCs w:val="28"/>
        </w:rPr>
      </w:r>
      <w:r/>
    </w:p>
    <w:p>
      <w:pPr>
        <w:pStyle w:val="1064"/>
        <w:ind w:left="5660"/>
        <w:spacing w:before="0" w:after="382" w:line="170" w:lineRule="exact"/>
        <w:shd w:val="clear" w:color="auto" w:fill="auto"/>
      </w:pPr>
      <w:r>
        <w:rPr>
          <w:b w:val="0"/>
          <w:sz w:val="20"/>
          <w:szCs w:val="20"/>
        </w:rPr>
        <w:t xml:space="preserve">(дата заключения договора)</w:t>
      </w:r>
      <w:r>
        <w:rPr>
          <w:b w:val="0"/>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Федеральное агентство по рыболовству в лице____________________________</w:t>
      </w:r>
      <w:r>
        <w:rPr>
          <w:sz w:val="28"/>
          <w:szCs w:val="28"/>
        </w:rPr>
      </w:r>
      <w:r/>
    </w:p>
    <w:p>
      <w:pPr>
        <w:pStyle w:val="1062"/>
        <w:contextualSpacing/>
        <w:ind w:left="20" w:firstLine="0"/>
        <w:spacing w:before="0" w:line="240" w:lineRule="auto"/>
        <w:shd w:val="clear" w:color="auto" w:fill="auto"/>
        <w:tabs>
          <w:tab w:val="left" w:pos="9923" w:leader="underscore"/>
          <w:tab w:val="left" w:pos="10065" w:leader="underscore"/>
        </w:tabs>
      </w:pPr>
      <w:r>
        <w:rPr>
          <w:sz w:val="28"/>
          <w:szCs w:val="28"/>
        </w:rPr>
        <w:t xml:space="preserve">____________________________________________________________________</w:t>
      </w:r>
      <w:r>
        <w:rPr>
          <w:sz w:val="28"/>
          <w:szCs w:val="28"/>
        </w:rPr>
      </w:r>
      <w:r/>
    </w:p>
    <w:p>
      <w:pPr>
        <w:pStyle w:val="1064"/>
        <w:contextualSpacing/>
        <w:ind w:left="20"/>
        <w:jc w:val="center"/>
        <w:spacing w:before="0" w:after="0" w:line="240" w:lineRule="auto"/>
        <w:shd w:val="clear" w:color="auto" w:fill="auto"/>
        <w:tabs>
          <w:tab w:val="left" w:pos="10065" w:leader="underscore"/>
        </w:tabs>
      </w:pPr>
      <w:r>
        <w:rPr>
          <w:b w:val="0"/>
          <w:sz w:val="20"/>
          <w:szCs w:val="20"/>
        </w:rPr>
        <w:t xml:space="preserve">(должность, фамилия, имя, отчество)</w:t>
      </w:r>
      <w:r>
        <w:rPr>
          <w:b w:val="0"/>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действующего на основании ______________________________________________</w:t>
      </w:r>
      <w:r>
        <w:rPr>
          <w:sz w:val="28"/>
          <w:szCs w:val="28"/>
        </w:rPr>
      </w:r>
      <w:r/>
    </w:p>
    <w:p>
      <w:pPr>
        <w:pStyle w:val="1062"/>
        <w:contextualSpacing/>
        <w:ind w:left="20" w:firstLine="0"/>
        <w:jc w:val="center"/>
        <w:spacing w:before="0" w:line="240" w:lineRule="auto"/>
        <w:shd w:val="clear" w:color="auto" w:fill="auto"/>
        <w:tabs>
          <w:tab w:val="left" w:pos="10065" w:leader="underscore"/>
        </w:tabs>
      </w:pPr>
      <w:r>
        <w:rPr>
          <w:sz w:val="20"/>
          <w:szCs w:val="20"/>
        </w:rPr>
        <w:t xml:space="preserve">                     (правоустанавливающий документ или доверенность, их реквизиты)</w:t>
      </w:r>
      <w:r>
        <w:rPr>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в дальнейшем именуемое Агентством, с одной стороны, и__________________</w:t>
      </w:r>
      <w:r>
        <w:rPr>
          <w:sz w:val="28"/>
          <w:szCs w:val="28"/>
        </w:rPr>
      </w:r>
      <w:r/>
    </w:p>
    <w:p>
      <w:pPr>
        <w:pStyle w:val="1062"/>
        <w:contextualSpacing/>
        <w:ind w:left="20" w:firstLine="0"/>
        <w:spacing w:before="0" w:line="240" w:lineRule="auto"/>
        <w:shd w:val="clear" w:color="auto" w:fill="auto"/>
        <w:tabs>
          <w:tab w:val="left" w:pos="10065" w:leader="underscore"/>
        </w:tabs>
      </w:pPr>
      <w:r>
        <w:rPr>
          <w:sz w:val="28"/>
          <w:szCs w:val="28"/>
        </w:rPr>
        <w:t xml:space="preserve">____________________________________________________________________</w:t>
      </w:r>
      <w:r>
        <w:rPr>
          <w:sz w:val="28"/>
          <w:szCs w:val="28"/>
        </w:rPr>
      </w:r>
      <w:r/>
    </w:p>
    <w:p>
      <w:pPr>
        <w:pStyle w:val="1064"/>
        <w:contextualSpacing/>
        <w:ind w:left="20"/>
        <w:spacing w:before="0" w:after="0" w:line="240" w:lineRule="auto"/>
        <w:shd w:val="clear" w:color="auto" w:fill="auto"/>
        <w:tabs>
          <w:tab w:val="left" w:pos="10065" w:leader="underscore"/>
        </w:tabs>
      </w:pPr>
      <w:r>
        <w:rPr>
          <w:b w:val="0"/>
          <w:sz w:val="20"/>
          <w:szCs w:val="20"/>
        </w:rPr>
        <w:t xml:space="preserve">(наименование юридического лица, его организационно-правовая форма или фамилия, имя и отчество</w:t>
      </w:r>
      <w:r>
        <w:rPr>
          <w:b w:val="0"/>
          <w:sz w:val="20"/>
          <w:szCs w:val="20"/>
        </w:rPr>
      </w:r>
      <w:r/>
    </w:p>
    <w:p>
      <w:pPr>
        <w:pStyle w:val="1064"/>
        <w:contextualSpacing/>
        <w:ind w:left="20"/>
        <w:jc w:val="center"/>
        <w:spacing w:before="0" w:after="0" w:line="240" w:lineRule="auto"/>
        <w:shd w:val="clear" w:color="auto" w:fill="auto"/>
        <w:tabs>
          <w:tab w:val="left" w:pos="10065" w:leader="underscore"/>
        </w:tabs>
      </w:pPr>
      <w:r>
        <w:rPr>
          <w:b w:val="0"/>
          <w:sz w:val="20"/>
          <w:szCs w:val="20"/>
        </w:rPr>
        <w:t xml:space="preserve">(при наличии) индивидуального предпринимателя)</w:t>
      </w:r>
      <w:r>
        <w:rPr>
          <w:b w:val="0"/>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в лице_______________________________________________________________</w:t>
      </w:r>
      <w:r>
        <w:rPr>
          <w:sz w:val="28"/>
          <w:szCs w:val="28"/>
        </w:rPr>
      </w:r>
      <w:r/>
    </w:p>
    <w:p>
      <w:pPr>
        <w:pStyle w:val="1064"/>
        <w:contextualSpacing/>
        <w:ind w:left="20"/>
        <w:jc w:val="center"/>
        <w:spacing w:before="0" w:after="0" w:line="240" w:lineRule="auto"/>
        <w:shd w:val="clear" w:color="auto" w:fill="auto"/>
        <w:tabs>
          <w:tab w:val="left" w:pos="10065" w:leader="underscore"/>
        </w:tabs>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t xml:space="preserve"> либо от имени индивидуального предпринимателя)</w:t>
      </w:r>
      <w:r>
        <w:rPr>
          <w:b w:val="0"/>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действующего на основании ____________________________________________</w:t>
      </w:r>
      <w:r>
        <w:rPr>
          <w:sz w:val="28"/>
          <w:szCs w:val="28"/>
        </w:rPr>
      </w:r>
      <w:r/>
    </w:p>
    <w:p>
      <w:pPr>
        <w:pStyle w:val="1064"/>
        <w:contextualSpacing/>
        <w:ind w:left="20"/>
        <w:jc w:val="center"/>
        <w:spacing w:before="0" w:after="0" w:line="240" w:lineRule="auto"/>
        <w:shd w:val="clear" w:color="auto" w:fill="auto"/>
        <w:tabs>
          <w:tab w:val="left" w:pos="10065" w:leader="underscore"/>
        </w:tabs>
      </w:pPr>
      <w:r>
        <w:rPr>
          <w:b w:val="0"/>
          <w:sz w:val="20"/>
          <w:szCs w:val="20"/>
        </w:rPr>
        <w:t xml:space="preserve">(документ, удостоверяющий личность, или доверенность (при необходимости), их реквизиты)</w:t>
      </w:r>
      <w:r>
        <w:rPr>
          <w:b w:val="0"/>
          <w:sz w:val="20"/>
          <w:szCs w:val="20"/>
        </w:rPr>
      </w:r>
      <w:r/>
    </w:p>
    <w:p>
      <w:pPr>
        <w:pStyle w:val="1062"/>
        <w:contextualSpacing/>
        <w:ind w:left="20" w:firstLine="0"/>
        <w:spacing w:before="0" w:line="240" w:lineRule="auto"/>
        <w:shd w:val="clear" w:color="auto" w:fill="auto"/>
        <w:tabs>
          <w:tab w:val="left" w:pos="10065" w:leader="underscore"/>
        </w:tabs>
      </w:pPr>
      <w:r>
        <w:rPr>
          <w:sz w:val="28"/>
          <w:szCs w:val="28"/>
        </w:rPr>
        <w:t xml:space="preserve">в дальнейшем именуемый пользователем, с другой стороны, совместно именуемые сторонами, заключили настоящий договор о следующем:</w:t>
      </w:r>
      <w:r>
        <w:rPr>
          <w:sz w:val="28"/>
          <w:szCs w:val="28"/>
        </w:rPr>
      </w:r>
      <w:r/>
    </w:p>
    <w:p>
      <w:pPr>
        <w:pStyle w:val="1062"/>
        <w:contextualSpacing/>
        <w:ind w:left="20" w:right="20" w:firstLine="0"/>
        <w:spacing w:before="0" w:line="240" w:lineRule="auto"/>
        <w:shd w:val="clear" w:color="auto" w:fill="auto"/>
      </w:pPr>
      <w:r>
        <w:rPr>
          <w:sz w:val="28"/>
          <w:szCs w:val="28"/>
        </w:rPr>
      </w:r>
      <w:r>
        <w:rPr>
          <w:sz w:val="28"/>
          <w:szCs w:val="28"/>
        </w:rPr>
      </w:r>
      <w:r/>
    </w:p>
    <w:p>
      <w:pPr>
        <w:pStyle w:val="1025"/>
        <w:jc w:val="both"/>
      </w:pPr>
      <w:r>
        <w:rPr>
          <w:rFonts w:ascii="Times New Roman" w:hAnsi="Times New Roman" w:cs="Times New Roman"/>
        </w:rPr>
      </w:r>
      <w:r>
        <w:rPr>
          <w:rFonts w:ascii="Times New Roman" w:hAnsi="Times New Roman" w:cs="Times New Roman"/>
        </w:rPr>
      </w:r>
      <w:r/>
    </w:p>
    <w:p>
      <w:pPr>
        <w:pStyle w:val="1025"/>
        <w:jc w:val="center"/>
        <w:outlineLvl w:val="1"/>
      </w:pPr>
      <w:r>
        <w:rPr>
          <w:rFonts w:ascii="Times New Roman" w:hAnsi="Times New Roman" w:cs="Times New Roman"/>
          <w:sz w:val="28"/>
          <w:szCs w:val="28"/>
        </w:rPr>
        <w:t xml:space="preserve">I. Предмет договора</w:t>
      </w:r>
      <w:r>
        <w:rPr>
          <w:rFonts w:ascii="Times New Roman" w:hAnsi="Times New Roman" w:cs="Times New Roman"/>
          <w:sz w:val="28"/>
          <w:szCs w:val="28"/>
        </w:rPr>
      </w:r>
      <w:r/>
    </w:p>
    <w:p>
      <w:pPr>
        <w:pStyle w:val="1025"/>
        <w:jc w:val="both"/>
      </w:pPr>
      <w:r>
        <w:rPr>
          <w:rFonts w:ascii="Times New Roman" w:hAnsi="Times New Roman" w:cs="Times New Roman"/>
          <w:sz w:val="28"/>
          <w:szCs w:val="28"/>
        </w:rPr>
      </w:r>
      <w:r>
        <w:rPr>
          <w:rFonts w:ascii="Times New Roman" w:hAnsi="Times New Roman" w:cs="Times New Roman"/>
          <w:sz w:val="28"/>
          <w:szCs w:val="28"/>
        </w:rPr>
      </w:r>
      <w:r/>
    </w:p>
    <w:p>
      <w:pPr>
        <w:pStyle w:val="1031"/>
        <w:numPr>
          <w:ilvl w:val="0"/>
          <w:numId w:val="0"/>
        </w:numPr>
        <w:jc w:val="both"/>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Северном рыбохозяйственном бассейне, </w:t>
      </w:r>
      <w:r>
        <w:rPr>
          <w:rFonts w:ascii="Times New Roman" w:hAnsi="Times New Roman" w:cs="Times New Roman"/>
          <w:color w:val="000000"/>
          <w:sz w:val="28"/>
          <w:szCs w:val="28"/>
        </w:rPr>
        <w:t xml:space="preserve">применительно к квоте добычи (вылова) крабов,</w:t>
      </w:r>
      <w:r>
        <w:rPr>
          <w:rFonts w:ascii="Times New Roman" w:hAnsi="Times New Roman" w:cs="Times New Roman"/>
          <w:sz w:val="28"/>
          <w:szCs w:val="28"/>
        </w:rPr>
        <w:t xml:space="preserve"> предоставленной после 31 декабря 2021 г. в инвестиционных целях в области рыболовства, для осуществления промышленного рыболовства и (или) прибрежного рыболовства, введенной после 1 января 2022 г., проведенного </w:t>
      </w:r>
      <w:r>
        <w:rPr>
          <w:rFonts w:ascii="Times New Roman" w:hAnsi="Times New Roman" w:cs="Times New Roman"/>
          <w:sz w:val="28"/>
          <w:szCs w:val="28"/>
        </w:rPr>
        <w:t xml:space="preserve">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"О рыболовстве </w:t>
      </w:r>
      <w:r>
        <w:rPr>
          <w:rFonts w:ascii="Times New Roman" w:hAnsi="Times New Roman" w:cs="Times New Roman"/>
          <w:sz w:val="28"/>
          <w:szCs w:val="28"/>
        </w:rPr>
        <w:t xml:space="preserve">и сохранении водных биологических ресурсов" (далее - аукцион), оформленным протоколом аукциона от ________№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t xml:space="preserve">а пользователь приобретает право на добычу (вылов) крабов на условиях, установленных настоящим договором.</w:t>
      </w:r>
      <w:r>
        <w:rPr>
          <w:rFonts w:ascii="Times New Roman" w:hAnsi="Times New Roman" w:cs="Times New Roman"/>
          <w:sz w:val="28"/>
          <w:szCs w:val="28"/>
        </w:rPr>
      </w:r>
      <w:r/>
    </w:p>
    <w:p>
      <w:pPr>
        <w:pStyle w:val="1031"/>
        <w:numPr>
          <w:ilvl w:val="0"/>
          <w:numId w:val="0"/>
        </w:numPr>
        <w:jc w:val="both"/>
      </w:pPr>
      <w:r/>
      <w:bookmarkStart w:id="0" w:name="undefined"/>
      <w:r/>
      <w:bookmarkEnd w:id="0"/>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краба:</w:t>
      </w:r>
      <w:r>
        <w:rPr>
          <w:rFonts w:ascii="Times New Roman" w:hAnsi="Times New Roman" w:cs="Times New Roman"/>
          <w:sz w:val="28"/>
          <w:szCs w:val="28"/>
        </w:rPr>
      </w:r>
      <w:r/>
    </w:p>
    <w:p>
      <w:pPr>
        <w:pStyle w:val="1031"/>
        <w:numPr>
          <w:ilvl w:val="0"/>
          <w:numId w:val="0"/>
        </w:numPr>
        <w:jc w:val="both"/>
      </w:pPr>
      <w:r>
        <w:rPr>
          <w:rFonts w:ascii="Times New Roman" w:hAnsi="Times New Roman" w:cs="Times New Roman"/>
        </w:rPr>
      </w:r>
      <w:r>
        <w:rPr>
          <w:rFonts w:ascii="Times New Roman" w:hAnsi="Times New Roman" w:cs="Times New Roman"/>
        </w:rPr>
      </w:r>
      <w:r/>
    </w:p>
    <w:tbl>
      <w:tblPr>
        <w:tblW w:w="96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25"/>
              <w:ind w:firstLine="0"/>
              <w:jc w:val="center"/>
              <w:rPr>
                <w:rFonts w:ascii="Times New Roman" w:hAnsi="Times New Roman" w:cs="Times New Roman"/>
                <w:bCs/>
              </w:rPr>
            </w:pPr>
            <w:r>
              <w:rPr>
                <w:rFonts w:ascii="Times New Roman" w:hAnsi="Times New Roman" w:cs="Times New Roman"/>
                <w:b/>
              </w:rPr>
              <w:t xml:space="preserve">Вид крабов</w:t>
            </w:r>
            <w:r>
              <w:rPr>
                <w:rFonts w:ascii="Times New Roman" w:hAnsi="Times New Roman" w:cs="Times New Roman"/>
                <w:b/>
              </w:rPr>
            </w:r>
            <w:r/>
          </w:p>
        </w:tc>
        <w:tc>
          <w:tcPr>
            <w:tcW w:w="3506" w:type="dxa"/>
            <w:vAlign w:val="center"/>
            <w:textDirection w:val="lrTb"/>
            <w:noWrap w:val="false"/>
          </w:tcPr>
          <w:p>
            <w:pPr>
              <w:pStyle w:val="1025"/>
              <w:ind w:firstLine="0"/>
              <w:jc w:val="center"/>
              <w:rPr>
                <w:rFonts w:ascii="Times New Roman" w:hAnsi="Times New Roman" w:cs="Times New Roman"/>
                <w:bCs/>
              </w:rPr>
            </w:pPr>
            <w:r>
              <w:rPr>
                <w:rFonts w:ascii="Times New Roman" w:hAnsi="Times New Roman" w:cs="Times New Roman"/>
                <w:b/>
              </w:rPr>
              <w:t xml:space="preserve">Район добычи (вылова) крабов</w:t>
            </w:r>
            <w:r>
              <w:rPr>
                <w:rFonts w:ascii="Times New Roman" w:hAnsi="Times New Roman" w:cs="Times New Roman"/>
                <w:b/>
              </w:rPr>
            </w:r>
            <w:r/>
          </w:p>
        </w:tc>
        <w:tc>
          <w:tcPr>
            <w:tcW w:w="3685" w:type="dxa"/>
            <w:vAlign w:val="center"/>
            <w:textDirection w:val="lrTb"/>
            <w:noWrap w:val="false"/>
          </w:tcPr>
          <w:p>
            <w:pPr>
              <w:pStyle w:val="1025"/>
              <w:ind w:firstLine="0"/>
              <w:jc w:val="center"/>
              <w:rPr>
                <w:rFonts w:ascii="Times New Roman" w:hAnsi="Times New Roman" w:cs="Times New Roman"/>
                <w:bCs/>
              </w:rPr>
            </w:pPr>
            <w:r>
              <w:rPr>
                <w:rFonts w:ascii="Times New Roman" w:hAnsi="Times New Roman" w:cs="Times New Roman"/>
                <w:b/>
              </w:rPr>
              <w:t xml:space="preserve">Доля квоты добычи (вылова) краба, процентов</w:t>
            </w:r>
            <w:r>
              <w:rPr>
                <w:rFonts w:ascii="Times New Roman" w:hAnsi="Times New Roman" w:cs="Times New Roman"/>
                <w:b/>
              </w:rPr>
            </w:r>
            <w:r/>
          </w:p>
        </w:tc>
      </w:tr>
      <w:tr>
        <w:trPr>
          <w:trHeight w:val="421"/>
        </w:trPr>
        <w:tc>
          <w:tcPr>
            <w:tcW w:w="2443" w:type="dxa"/>
            <w:vAlign w:val="center"/>
            <w:textDirection w:val="lrTb"/>
            <w:noWrap w:val="false"/>
          </w:tcPr>
          <w:p>
            <w:pPr>
              <w:jc w:val="center"/>
              <w:rPr>
                <w:rFonts w:ascii="Times New Roman" w:hAnsi="Times New Roman" w:cs="Times New Roman"/>
                <w:bCs/>
              </w:rPr>
            </w:pPr>
            <w:r>
              <w:rPr>
                <w:rFonts w:ascii="Times New Roman" w:hAnsi="Times New Roman" w:cs="Times New Roman"/>
                <w:b/>
              </w:rPr>
              <w:t xml:space="preserve">Краб камчатский</w:t>
            </w:r>
            <w:r>
              <w:rPr>
                <w:rFonts w:ascii="Times New Roman" w:hAnsi="Times New Roman" w:cs="Times New Roman"/>
                <w:b/>
              </w:rPr>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Баренцево море</w:t>
            </w:r>
            <w:r>
              <w:rPr>
                <w:rFonts w:ascii="Times New Roman" w:hAnsi="Times New Roman" w:cs="Times New Roman"/>
              </w:rPr>
            </w:r>
            <w:r/>
          </w:p>
        </w:tc>
        <w:tc>
          <w:tcPr>
            <w:tcW w:w="3685" w:type="dxa"/>
            <w:vAlign w:val="center"/>
            <w:textDirection w:val="lrTb"/>
            <w:noWrap w:val="false"/>
          </w:tcPr>
          <w:p>
            <w:pPr>
              <w:jc w:val="center"/>
              <w:rPr>
                <w:rFonts w:ascii="Times New Roman" w:hAnsi="Times New Roman" w:cs="Times New Roman"/>
                <w:bCs/>
                <w:color w:val="000000"/>
              </w:rPr>
            </w:pPr>
            <w:r>
              <w:rPr>
                <w:rFonts w:ascii="Times New Roman" w:hAnsi="Times New Roman" w:cs="Times New Roman"/>
                <w:b/>
                <w:color w:val="000000"/>
              </w:rPr>
              <w:t xml:space="preserve">20</w:t>
            </w:r>
            <w:r>
              <w:rPr>
                <w:rFonts w:ascii="Times New Roman" w:hAnsi="Times New Roman" w:cs="Times New Roman"/>
                <w:b/>
                <w:color w:val="000000"/>
              </w:rPr>
            </w:r>
            <w:r/>
          </w:p>
        </w:tc>
      </w:tr>
    </w:tbl>
    <w:p>
      <w:pPr>
        <w:pStyle w:val="1025"/>
        <w:ind w:firstLine="540"/>
        <w:jc w:val="both"/>
      </w:pPr>
      <w:r>
        <w:rPr>
          <w:rFonts w:ascii="Times New Roman" w:hAnsi="Times New Roman" w:cs="Times New Roman"/>
        </w:rPr>
      </w:r>
      <w:r>
        <w:rPr>
          <w:rFonts w:ascii="Times New Roman" w:hAnsi="Times New Roman" w:cs="Times New Roman"/>
        </w:rPr>
      </w:r>
      <w:r/>
    </w:p>
    <w:p>
      <w:pPr>
        <w:pStyle w:val="1025"/>
        <w:ind w:firstLine="540"/>
        <w:jc w:val="both"/>
      </w:pPr>
      <w:r>
        <w:rPr>
          <w:rFonts w:ascii="Times New Roman" w:hAnsi="Times New Roman" w:cs="Times New Roman"/>
          <w:sz w:val="28"/>
          <w:szCs w:val="28"/>
        </w:rPr>
        <w:t xml:space="preserve">3. Право на добычу (вылов) краба, указанного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должен реализовать проект</w:t>
      </w:r>
      <w:r>
        <w:rPr>
          <w:rStyle w:val="1048"/>
          <w:rFonts w:ascii="Times New Roman" w:hAnsi="Times New Roman" w:cs="Times New Roman"/>
          <w:sz w:val="28"/>
          <w:szCs w:val="28"/>
        </w:rPr>
        <w:footnoteReference w:id="4"/>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48"/>
          <w:rFonts w:ascii="Times New Roman" w:hAnsi="Times New Roman" w:cs="Times New Roman"/>
          <w:sz w:val="28"/>
          <w:szCs w:val="28"/>
        </w:rPr>
        <w:footnoteReference w:id="5"/>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48"/>
          <w:rFonts w:ascii="Times New Roman" w:hAnsi="Times New Roman" w:cs="Times New Roman"/>
          <w:sz w:val="28"/>
          <w:szCs w:val="28"/>
        </w:rPr>
        <w:footnoteReference w:id="6"/>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настоящего договора (далее соответственно - проект, объект).</w:t>
      </w:r>
      <w:r>
        <w:rPr>
          <w:rFonts w:ascii="Times New Roman" w:hAnsi="Times New Roman" w:cs="Times New Roman"/>
          <w:sz w:val="28"/>
          <w:szCs w:val="28"/>
        </w:rPr>
      </w:r>
      <w:r/>
    </w:p>
    <w:p>
      <w:pPr>
        <w:pStyle w:val="1025"/>
        <w:jc w:val="center"/>
        <w:outlineLvl w:val="1"/>
      </w:pPr>
      <w:r/>
      <w:bookmarkStart w:id="0" w:name="undefined"/>
      <w:r/>
      <w:bookmarkEnd w:id="0"/>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II. Требования к проекту</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1025"/>
        <w:ind w:firstLine="540"/>
        <w:jc w:val="both"/>
      </w:pPr>
      <w:r/>
      <w:bookmarkStart w:id="0" w:name="undefined"/>
      <w:r/>
      <w:bookmarkEnd w:id="0"/>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III. Требования к объекту</w:t>
      </w:r>
      <w:r>
        <w:tab/>
      </w:r>
      <w:r>
        <w:rPr>
          <w:rFonts w:ascii="Times New Roman" w:hAnsi="Times New Roman" w:cs="Times New Roman"/>
          <w:sz w:val="28"/>
          <w:szCs w:val="28"/>
        </w:rPr>
      </w:r>
      <w:r/>
    </w:p>
    <w:p>
      <w:pPr>
        <w:ind w:firstLine="540"/>
      </w:pPr>
      <w:r>
        <w:rPr>
          <w:rFonts w:ascii="Times New Roman" w:hAnsi="Times New Roman" w:eastAsia="PT Serif" w:cs="Times New Roman"/>
          <w:color w:val="22272f"/>
          <w:sz w:val="28"/>
          <w:szCs w:val="28"/>
        </w:rPr>
        <w:t xml:space="preserve">5. </w:t>
      </w:r>
      <w:r>
        <w:rPr>
          <w:rFonts w:ascii="Times New Roman" w:hAnsi="Times New Roman" w:cs="Times New Roman"/>
          <w:sz w:val="28"/>
          <w:szCs w:val="28"/>
        </w:rPr>
        <w:t xml:space="preserve">Крупный логистический комплекс в границах морского порта должен соответствовать следующим техническим характеристикам:</w:t>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наличие неразрывной технологической связи между создаваемыми объектами инфраструктуры и гидротехническими сооружениями, совокупная длина которых составляет не менее 300 метров;</w:t>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наличие холодильного помещения (помещений) общей вместимостью 25 тыс. тонн единовременного хранения продукции из водных биологических ресурсов;</w:t>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наличие имущественного комплекса по содержанию (передержке) живых водных биологических ресурсов объемом не менее 200 тонн единовременного содержания;</w:t>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наличие контейнерной площадки на 400 рефрижераторных контейнеров с возможностью технического подключения.</w:t>
      </w:r>
      <w:r>
        <w:rPr>
          <w:rFonts w:ascii="Times New Roman" w:hAnsi="Times New Roman" w:cs="Times New Roman"/>
          <w:sz w:val="28"/>
          <w:szCs w:val="28"/>
        </w:rPr>
      </w:r>
      <w:r/>
    </w:p>
    <w:p>
      <w:pPr>
        <w:ind w:firstLine="540"/>
      </w:pPr>
      <w:r>
        <w:rPr>
          <w:rFonts w:ascii="Times New Roman" w:hAnsi="Times New Roman" w:cs="Times New Roman"/>
          <w:sz w:val="28"/>
          <w:szCs w:val="28"/>
        </w:rPr>
      </w:r>
      <w:r>
        <w:rPr>
          <w:rFonts w:ascii="Times New Roman" w:hAnsi="Times New Roman" w:cs="Times New Roman"/>
          <w:sz w:val="28"/>
          <w:szCs w:val="28"/>
        </w:rPr>
      </w:r>
      <w:r/>
    </w:p>
    <w:p>
      <w:pPr>
        <w:spacing w:before="225" w:after="225"/>
        <w:shd w:val="clear" w:color="ffffff" w:fill="ffffff"/>
        <w:pBdr>
          <w:top w:val="none" w:color="000000" w:sz="4" w:space="0"/>
          <w:left w:val="none" w:color="000000" w:sz="4" w:space="0"/>
          <w:bottom w:val="none" w:color="000000" w:sz="4" w:space="0"/>
          <w:right w:val="none" w:color="000000" w:sz="4" w:space="0"/>
        </w:pBd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rPr>
          <w:rFonts w:ascii="Times New Roman" w:hAnsi="Times New Roman" w:cs="Times New Roman"/>
          <w:sz w:val="28"/>
          <w:szCs w:val="28"/>
        </w:rPr>
      </w:r>
      <w:r/>
    </w:p>
    <w:p>
      <w:pPr>
        <w:pStyle w:val="1025"/>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IV. Права и обязанности сторон</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6. Обязанности пользователя:</w:t>
      </w:r>
      <w:r>
        <w:rPr>
          <w:rFonts w:ascii="Times New Roman" w:hAnsi="Times New Roman" w:cs="Times New Roman"/>
          <w:sz w:val="28"/>
          <w:szCs w:val="28"/>
        </w:rPr>
      </w:r>
      <w:r/>
    </w:p>
    <w:p>
      <w:pPr>
        <w:pStyle w:val="1025"/>
        <w:ind w:firstLine="540"/>
        <w:jc w:val="both"/>
        <w:spacing w:before="220"/>
      </w:pPr>
      <w:r/>
      <w:bookmarkStart w:id="0" w:name="undefined"/>
      <w:r/>
      <w:bookmarkEnd w:id="0"/>
      <w:r>
        <w:rPr>
          <w:rFonts w:ascii="Times New Roman" w:hAnsi="Times New Roman" w:cs="Times New Roman"/>
          <w:sz w:val="28"/>
          <w:szCs w:val="28"/>
        </w:rPr>
        <w:t xml:space="preserve">а) представить:</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в течение 180 календарных дней со дня заключения настоящего договора в Агентство копию договора на строительство объекта, график ре</w:t>
      </w:r>
      <w:r>
        <w:rPr>
          <w:rFonts w:ascii="Times New Roman" w:hAnsi="Times New Roman" w:cs="Times New Roman"/>
          <w:sz w:val="28"/>
          <w:szCs w:val="28"/>
        </w:rPr>
        <w:t xml:space="preserve">ализации проекта;</w:t>
      </w:r>
      <w:r>
        <w:rPr>
          <w:rFonts w:ascii="Times New Roman" w:hAnsi="Times New Roman" w:cs="Times New Roman"/>
          <w:sz w:val="28"/>
          <w:szCs w:val="28"/>
        </w:rPr>
      </w:r>
      <w:r/>
    </w:p>
    <w:p>
      <w:pPr>
        <w:pStyle w:val="1025"/>
        <w:ind w:firstLine="539"/>
        <w:jc w:val="both"/>
      </w:pPr>
      <w:r/>
      <w:bookmarkStart w:id="0" w:name="undefined"/>
      <w:r/>
      <w:bookmarkEnd w:id="0"/>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г) представлять:</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в Агентство отчеты о ходе реализации проекта в течение 3 рабочих дней с</w:t>
      </w:r>
      <w:r>
        <w:rPr>
          <w:rFonts w:ascii="Times New Roman" w:hAnsi="Times New Roman" w:cs="Times New Roman"/>
          <w:sz w:val="28"/>
          <w:szCs w:val="28"/>
        </w:rPr>
        <w:t xml:space="preserve">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материалы о ходе реализации проекта</w:t>
      </w:r>
      <w:r>
        <w:rPr>
          <w:rFonts w:ascii="Times New Roman" w:hAnsi="Times New Roman" w:cs="Times New Roman"/>
          <w:strike/>
          <w:sz w:val="28"/>
          <w:szCs w:val="28"/>
        </w:rPr>
        <w:t xml:space="preserve">;</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д) обеспечить:</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Агентства для осуществления контроля за исполнением проекта</w:t>
      </w:r>
      <w:r>
        <w:rPr>
          <w:rFonts w:ascii="Times New Roman" w:hAnsi="Times New Roman" w:cs="Times New Roman"/>
          <w:sz w:val="28"/>
          <w:szCs w:val="28"/>
        </w:rPr>
        <w:t xml:space="preserve">;</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ж) информировать:</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Агентство о завершении реализации проекта, введении в эксплуатацию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биологических ресурсов;</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и) соблюдать график реализации проекта</w:t>
      </w:r>
      <w:r>
        <w:rPr>
          <w:rStyle w:val="1048"/>
          <w:rFonts w:ascii="Times New Roman" w:hAnsi="Times New Roman" w:cs="Times New Roman"/>
          <w:sz w:val="28"/>
          <w:szCs w:val="28"/>
        </w:rPr>
        <w:footnoteReference w:id="7"/>
      </w:r>
      <w:r>
        <w:rPr>
          <w:rFonts w:ascii="Times New Roman" w:hAnsi="Times New Roman" w:cs="Times New Roman"/>
          <w:sz w:val="28"/>
          <w:szCs w:val="28"/>
        </w:rPr>
        <w:t xml:space="preserve">;</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м) начать реализацию проекта не позднее одного года с даты заключения настоящего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8. Обязанности Агентства: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б) предоставить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соответствии с условиями настоящего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в) осуществлять:</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r>
      <w:r>
        <w:rPr>
          <w:rFonts w:ascii="Times New Roman" w:hAnsi="Times New Roman" w:cs="Times New Roman"/>
          <w:sz w:val="28"/>
          <w:szCs w:val="28"/>
        </w:rPr>
        <w:t xml:space="preserve">с</w:t>
      </w:r>
      <w:r>
        <w:rPr>
          <w:rFonts w:ascii="Times New Roman" w:hAnsi="Times New Roman" w:cs="Times New Roman"/>
          <w:sz w:val="28"/>
          <w:szCs w:val="28"/>
        </w:rPr>
        <w:t xml:space="preserve">бор информации об освоении распределенных пользователю квот добычи (вылова) крабов, предоставленных после 31 декабря 2021 г. в инвестиционных целях в области рыболовства, для осуществления промышленного рыболовства и (или) прибрежного рыболовства, введенны</w:t>
      </w:r>
      <w:r>
        <w:rPr>
          <w:rFonts w:ascii="Times New Roman" w:hAnsi="Times New Roman" w:cs="Times New Roman"/>
          <w:sz w:val="28"/>
          <w:szCs w:val="28"/>
        </w:rPr>
        <w:t xml:space="preserve">х после 1 января 2022 г.;</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г) осуществлять контроль за исполнением настоящего договора;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д) распределять пользователю:</w:t>
      </w:r>
      <w:r>
        <w:rPr>
          <w:rFonts w:ascii="Times New Roman" w:hAnsi="Times New Roman" w:cs="Times New Roman"/>
          <w:sz w:val="28"/>
          <w:szCs w:val="28"/>
        </w:rPr>
      </w:r>
      <w:r/>
    </w:p>
    <w:p>
      <w:pPr>
        <w:pStyle w:val="1025"/>
        <w:ind w:firstLine="567"/>
        <w:jc w:val="both"/>
      </w:pPr>
      <w:r>
        <w:rPr>
          <w:rFonts w:ascii="Times New Roman" w:hAnsi="Times New Roman" w:cs="Times New Roman"/>
          <w:sz w:val="28"/>
          <w:szCs w:val="28"/>
        </w:rPr>
      </w:r>
      <w:r>
        <w:rPr>
          <w:rFonts w:ascii="Times New Roman" w:hAnsi="Times New Roman" w:cs="Times New Roman"/>
          <w:sz w:val="28"/>
          <w:szCs w:val="28"/>
        </w:rPr>
        <w:t xml:space="preserve">к</w:t>
      </w:r>
      <w:r>
        <w:rPr>
          <w:rFonts w:ascii="Times New Roman" w:hAnsi="Times New Roman" w:cs="Times New Roman"/>
          <w:sz w:val="28"/>
          <w:szCs w:val="28"/>
        </w:rPr>
        <w:t xml:space="preserve">аждый календарный год в течение срока, указанного в пункте 10 настоящего договора, квоты добычи (вылова) крабов, предоставленные после 31 декабря 2021 г. в инвестиционных целях в области рыболовства, для осуществления промышленного рыболовства и (или) приб</w:t>
      </w:r>
      <w:r>
        <w:rPr>
          <w:rFonts w:ascii="Times New Roman" w:hAnsi="Times New Roman" w:cs="Times New Roman"/>
          <w:sz w:val="28"/>
          <w:szCs w:val="28"/>
        </w:rPr>
        <w:t xml:space="preserve">р</w:t>
      </w:r>
      <w:r>
        <w:rPr>
          <w:rFonts w:ascii="Times New Roman" w:hAnsi="Times New Roman" w:cs="Times New Roman"/>
          <w:sz w:val="28"/>
          <w:szCs w:val="28"/>
        </w:rPr>
        <w:t xml:space="preserve">ежного рыболовства, введенные после 1 января 2022 г., исходя из утвержденной в установленном порядке на этот год соответствующей квоты добычи (вылова) крабов, предоставленной после 31 декабря 2021 г. в инвестиционных целях в области рыболовства, для осущес</w:t>
      </w:r>
      <w:r>
        <w:rPr>
          <w:rFonts w:ascii="Times New Roman" w:hAnsi="Times New Roman" w:cs="Times New Roman"/>
          <w:sz w:val="28"/>
          <w:szCs w:val="28"/>
        </w:rPr>
        <w:t xml:space="preserve">т</w:t>
      </w:r>
      <w:r>
        <w:rPr>
          <w:rFonts w:ascii="Times New Roman" w:hAnsi="Times New Roman" w:cs="Times New Roman"/>
          <w:sz w:val="28"/>
          <w:szCs w:val="28"/>
        </w:rPr>
        <w:t xml:space="preserve">вления промышленного рыболовства и (или) прибрежного рыболовства, введенной после 1 января 2022 г., и доли квоты добычи (вылова) крабов, указанной в пункте 2 настоящего договора, закрепленной и предоставленной пользователю, в соответствии с законодательств</w:t>
      </w:r>
      <w:r>
        <w:rPr>
          <w:rFonts w:ascii="Times New Roman" w:hAnsi="Times New Roman" w:cs="Times New Roman"/>
          <w:sz w:val="28"/>
          <w:szCs w:val="28"/>
        </w:rPr>
        <w:t xml:space="preserve">ом о рыболовстве и сохранении водных биологических ресурсов.</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9. Права Агентства: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а) осуществлять взаимодействие с пользователем по реализации настоящего договора;</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б)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V. Срок действия договора</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31"/>
        <w:numPr>
          <w:ilvl w:val="0"/>
          <w:numId w:val="0"/>
        </w:numPr>
        <w:ind w:firstLine="567"/>
        <w:jc w:val="both"/>
      </w:pPr>
      <w:r/>
      <w:bookmarkStart w:id="0" w:name="undefined"/>
      <w:r/>
      <w:bookmarkEnd w:id="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основаниям, предусмотренным законодательством Российской Федерации.</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VI. Порядок изменения, прекращения и расторжения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13. Настоящий договор может быть расторгнут до истечения срока его действия:</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б) в случае непредставления в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7"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t xml:space="preserve">;</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14. Настоящий договор прекращается в связи с истечением срока его действия.</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15. Основаниями для досрочного расторжения настоящего договора являются:</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б) несоответствие проекта, предусмотренного настоящим договором, требованиям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д) иные случаи, установленные </w:t>
      </w:r>
      <w:hyperlink r:id="rId28"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пунктами 2</w:t>
        </w:r>
      </w:hyperlink>
      <w:r>
        <w:rPr>
          <w:rFonts w:ascii="Times New Roman" w:hAnsi="Times New Roman" w:cs="Times New Roman"/>
          <w:sz w:val="28"/>
          <w:szCs w:val="28"/>
        </w:rPr>
        <w:t xml:space="preserve"> - </w:t>
      </w:r>
      <w:hyperlink r:id="rId29"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0"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1"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сторонами.</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VII. Ответственность сторон</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19. Сторона, не исполнившая или ненадлежащим образом испо</w:t>
      </w:r>
      <w:r>
        <w:rPr>
          <w:rFonts w:ascii="Times New Roman" w:hAnsi="Times New Roman" w:cs="Times New Roman"/>
          <w:sz w:val="28"/>
          <w:szCs w:val="28"/>
        </w:rPr>
        <w:t xml:space="preserve">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 и непредотвратимых при указанных условиях обстоятельств.</w:t>
      </w:r>
      <w:r>
        <w:rPr>
          <w:rFonts w:ascii="Times New Roman" w:hAnsi="Times New Roman" w:cs="Times New Roman"/>
          <w:sz w:val="28"/>
          <w:szCs w:val="28"/>
        </w:rPr>
      </w:r>
      <w:r/>
    </w:p>
    <w:p>
      <w:pPr>
        <w:pStyle w:val="1025"/>
        <w:ind w:firstLine="539"/>
        <w:jc w:val="both"/>
      </w:pPr>
      <w:r/>
      <w:bookmarkStart w:id="0" w:name="undefined"/>
      <w:r/>
      <w:bookmarkEnd w:id="0"/>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VIII. Рассмотрение и урегулирование споров</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21. Все споры и разногласия, которые могут возникнуть в связи 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суде города Москвы.</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IX. Обстоятельства непреодолимой силы при реализации проекта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явилось следствием обстоятельств непреодолимой</w:t>
      </w:r>
      <w:r>
        <w:rPr>
          <w:rFonts w:ascii="Times New Roman" w:hAnsi="Times New Roman" w:cs="Times New Roman"/>
          <w:sz w:val="28"/>
          <w:szCs w:val="28"/>
        </w:rPr>
        <w:t xml:space="preserve">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населения и территорий от чрезвычайных ситуаций.</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w:t>
      </w:r>
      <w:r>
        <w:rPr>
          <w:rFonts w:ascii="Times New Roman" w:hAnsi="Times New Roman" w:cs="Times New Roman"/>
          <w:sz w:val="28"/>
          <w:szCs w:val="28"/>
        </w:rPr>
        <w:t xml:space="preserve"> Указанные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24. Сторона, сс</w:t>
      </w:r>
      <w:r>
        <w:rPr>
          <w:rFonts w:ascii="Times New Roman" w:hAnsi="Times New Roman" w:cs="Times New Roman"/>
          <w:sz w:val="28"/>
          <w:szCs w:val="28"/>
        </w:rPr>
        <w:t xml:space="preserve">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обстоятельств.</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25. По прекращении действия обстоятельств непреодолимой силы сторона, ссылающаяся на них, должна без промедления известить об этом другую сторону в письменной форме.</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26. Если обстоятельство непреодолимой сил</w:t>
      </w:r>
      <w:r>
        <w:rPr>
          <w:rFonts w:ascii="Times New Roman" w:hAnsi="Times New Roman" w:cs="Times New Roman"/>
          <w:sz w:val="28"/>
          <w:szCs w:val="28"/>
        </w:rPr>
        <w:t xml:space="preserve">ы непосредственно повлияло на исполнение обязательств в сроки, установленные в настоящем договоре, в части реализации проекта, срок исполнения обязательств в части реализации проекта отодвигается соразмерно времени действия соответствующего обстоятельства.</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X. Заключительные положения</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29. В случае изменения адресов и (или) реквизитов сторон та сторона, у которой изменились адрес и (или) реквизиты, обязана уведомить другую сторону о таких изменениях в течение 3 рабочих дней в письменной форме.</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pStyle w:val="1025"/>
        <w:ind w:firstLine="539"/>
        <w:jc w:val="both"/>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rPr>
          <w:rFonts w:ascii="Times New Roman" w:hAnsi="Times New Roman" w:cs="Times New Roman"/>
          <w:sz w:val="28"/>
          <w:szCs w:val="28"/>
        </w:rPr>
      </w:r>
      <w:r/>
    </w:p>
    <w:p>
      <w:pPr>
        <w:pStyle w:val="102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1025"/>
        <w:jc w:val="center"/>
        <w:outlineLvl w:val="1"/>
      </w:pPr>
      <w:r>
        <w:rPr>
          <w:rFonts w:ascii="Times New Roman" w:hAnsi="Times New Roman" w:cs="Times New Roman"/>
          <w:sz w:val="28"/>
          <w:szCs w:val="28"/>
        </w:rPr>
        <w:t xml:space="preserve">XI. Адреса и реквизиты сторон</w:t>
      </w:r>
      <w:r>
        <w:rPr>
          <w:rFonts w:ascii="Times New Roman" w:hAnsi="Times New Roman" w:cs="Times New Roman"/>
          <w:sz w:val="28"/>
          <w:szCs w:val="28"/>
        </w:rPr>
      </w:r>
      <w:r/>
    </w:p>
    <w:p>
      <w:pPr>
        <w:pStyle w:val="1025"/>
        <w:jc w:val="center"/>
      </w:pPr>
      <w:r>
        <w:rPr>
          <w:rFonts w:ascii="Times New Roman" w:hAnsi="Times New Roman" w:cs="Times New Roman"/>
          <w:sz w:val="28"/>
          <w:szCs w:val="28"/>
        </w:rPr>
      </w: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Агентство</w:t>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Пользователь</w:t>
            </w:r>
            <w:r>
              <w:rPr>
                <w:rFonts w:ascii="Times New Roman" w:hAnsi="Times New Roman" w:cs="Times New Roman"/>
                <w:sz w:val="28"/>
                <w:szCs w:val="28"/>
              </w:rPr>
            </w:r>
            <w:r/>
          </w:p>
        </w:tc>
      </w:tr>
      <w:tr>
        <w:trPr/>
        <w:tc>
          <w:tcPr>
            <w:gridSpan w:val="5"/>
            <w:tcBorders>
              <w:top w:val="none" w:color="000000" w:sz="4" w:space="0"/>
              <w:left w:val="none" w:color="000000" w:sz="4" w:space="0"/>
              <w:bottom w:val="single" w:color="000000" w:sz="4" w:space="0"/>
              <w:right w:val="none" w:color="000000" w:sz="4" w:space="0"/>
            </w:tcBorders>
            <w:tcW w:w="4225"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none" w:color="000000" w:sz="4" w:space="0"/>
              <w:left w:val="none" w:color="000000" w:sz="4" w:space="0"/>
              <w:bottom w:val="single" w:color="000000" w:sz="4" w:space="0"/>
              <w:right w:val="none" w:color="000000" w:sz="4" w:space="0"/>
            </w:tcBorders>
            <w:tcW w:w="4244"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r>
      <w:tr>
        <w:trPr/>
        <w:tc>
          <w:tcPr>
            <w:gridSpan w:val="5"/>
            <w:tcBorders>
              <w:top w:val="single" w:color="000000" w:sz="4" w:space="0"/>
              <w:left w:val="none" w:color="000000" w:sz="4" w:space="0"/>
              <w:bottom w:val="none" w:color="000000" w:sz="4" w:space="0"/>
              <w:right w:val="none" w:color="000000" w:sz="4" w:space="0"/>
            </w:tcBorders>
            <w:tcW w:w="4225"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(наименование)</w:t>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single" w:color="000000" w:sz="4" w:space="0"/>
              <w:left w:val="none" w:color="000000" w:sz="4" w:space="0"/>
              <w:bottom w:val="none" w:color="000000" w:sz="4" w:space="0"/>
              <w:right w:val="none" w:color="000000" w:sz="4" w:space="0"/>
            </w:tcBorders>
            <w:tcW w:w="4244"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(наименование)</w:t>
            </w:r>
            <w:r>
              <w:rPr>
                <w:rFonts w:ascii="Times New Roman" w:hAnsi="Times New Roman" w:cs="Times New Roman"/>
                <w:sz w:val="28"/>
                <w:szCs w:val="28"/>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Адрес в пределах места нахождения</w:t>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Адрес в пределах места нахождения</w:t>
            </w:r>
            <w:r>
              <w:rPr>
                <w:rFonts w:ascii="Times New Roman" w:hAnsi="Times New Roman" w:cs="Times New Roman"/>
                <w:sz w:val="28"/>
                <w:szCs w:val="28"/>
              </w:rPr>
            </w:r>
            <w:r/>
          </w:p>
        </w:tc>
      </w:tr>
      <w:tr>
        <w:trPr/>
        <w:tc>
          <w:tcPr>
            <w:gridSpan w:val="5"/>
            <w:tcBorders>
              <w:top w:val="none" w:color="000000" w:sz="4" w:space="0"/>
              <w:left w:val="none" w:color="000000" w:sz="4" w:space="0"/>
              <w:bottom w:val="single" w:color="000000" w:sz="4" w:space="0"/>
              <w:right w:val="none" w:color="000000" w:sz="4" w:space="0"/>
            </w:tcBorders>
            <w:tcW w:w="4225"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none" w:color="000000" w:sz="4" w:space="0"/>
              <w:left w:val="none" w:color="000000" w:sz="4" w:space="0"/>
              <w:bottom w:val="single" w:color="000000" w:sz="4" w:space="0"/>
              <w:right w:val="none" w:color="000000" w:sz="4" w:space="0"/>
            </w:tcBorders>
            <w:tcW w:w="4244"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r>
      <w:tr>
        <w:trPr/>
        <w:tc>
          <w:tcPr>
            <w:gridSpan w:val="5"/>
            <w:tcBorders>
              <w:top w:val="single" w:color="000000" w:sz="4" w:space="0"/>
              <w:left w:val="none" w:color="000000" w:sz="4" w:space="0"/>
              <w:bottom w:val="single" w:color="000000" w:sz="4" w:space="0"/>
              <w:right w:val="none" w:color="000000" w:sz="4" w:space="0"/>
            </w:tcBorders>
            <w:tcW w:w="4225"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single" w:color="000000" w:sz="4" w:space="0"/>
              <w:left w:val="none" w:color="000000" w:sz="4" w:space="0"/>
              <w:bottom w:val="single" w:color="000000" w:sz="4" w:space="0"/>
              <w:right w:val="none" w:color="000000" w:sz="4" w:space="0"/>
            </w:tcBorders>
            <w:tcW w:w="4244" w:type="dxa"/>
            <w:textDirection w:val="lrTb"/>
            <w:noWrap w:val="false"/>
          </w:tcPr>
          <w:p>
            <w:pPr>
              <w:pStyle w:val="1025"/>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r>
      <w:tr>
        <w:trPr/>
        <w:tc>
          <w:tcPr>
            <w:gridSpan w:val="5"/>
            <w:tcBorders>
              <w:top w:val="single" w:color="000000" w:sz="4" w:space="0"/>
              <w:left w:val="none" w:color="000000" w:sz="4" w:space="0"/>
              <w:bottom w:val="none" w:color="000000" w:sz="4" w:space="0"/>
              <w:right w:val="none" w:color="000000" w:sz="4" w:space="0"/>
            </w:tcBorders>
            <w:tcW w:w="4225"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Должность лица, уполномоченного на подписание настоящего договора</w:t>
            </w: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sz w:val="28"/>
                <w:szCs w:val="28"/>
              </w:rPr>
            </w:r>
            <w:r/>
          </w:p>
        </w:tc>
        <w:tc>
          <w:tcPr>
            <w:gridSpan w:val="5"/>
            <w:tcBorders>
              <w:top w:val="single" w:color="000000" w:sz="4" w:space="0"/>
              <w:left w:val="none" w:color="000000" w:sz="4" w:space="0"/>
              <w:bottom w:val="none" w:color="000000" w:sz="4" w:space="0"/>
              <w:right w:val="none" w:color="000000" w:sz="4" w:space="0"/>
            </w:tcBorders>
            <w:tcW w:w="4244" w:type="dxa"/>
            <w:textDirection w:val="lrTb"/>
            <w:noWrap w:val="false"/>
          </w:tcPr>
          <w:p>
            <w:pPr>
              <w:pStyle w:val="1025"/>
              <w:jc w:val="center"/>
              <w:rPr>
                <w:rFonts w:ascii="Times New Roman" w:hAnsi="Times New Roman" w:cs="Times New Roman"/>
              </w:rPr>
            </w:pPr>
            <w:r>
              <w:rPr>
                <w:rFonts w:ascii="Times New Roman" w:hAnsi="Times New Roman" w:cs="Times New Roman"/>
                <w:sz w:val="28"/>
                <w:szCs w:val="28"/>
              </w:rPr>
              <w:t xml:space="preserve">Лицо, уполномоченное на подписание настоящего договора</w:t>
            </w:r>
            <w:r>
              <w:rPr>
                <w:rFonts w:ascii="Times New Roman" w:hAnsi="Times New Roman" w:cs="Times New Roman"/>
                <w:sz w:val="28"/>
                <w:szCs w:val="28"/>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3"/>
            <w:tcBorders>
              <w:top w:val="none" w:color="000000" w:sz="4" w:space="0"/>
              <w:left w:val="none" w:color="000000" w:sz="4" w:space="0"/>
              <w:bottom w:val="single" w:color="000000" w:sz="4" w:space="0"/>
              <w:right w:val="none" w:color="000000" w:sz="4" w:space="0"/>
            </w:tcBorders>
            <w:tcW w:w="3148"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3"/>
            <w:tcBorders>
              <w:top w:val="none" w:color="000000" w:sz="4" w:space="0"/>
              <w:left w:val="none" w:color="000000" w:sz="4" w:space="0"/>
              <w:bottom w:val="single" w:color="000000" w:sz="4" w:space="0"/>
              <w:right w:val="none" w:color="000000" w:sz="4" w:space="0"/>
            </w:tcBorders>
            <w:tcW w:w="3393"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171"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340"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63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134"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340"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919"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171" w:type="dxa"/>
            <w:textDirection w:val="lrTb"/>
            <w:noWrap w:val="false"/>
          </w:tcPr>
          <w:p>
            <w:pPr>
              <w:pStyle w:val="1025"/>
              <w:jc w:val="center"/>
              <w:rPr>
                <w:rFonts w:ascii="Times New Roman" w:hAnsi="Times New Roman" w:cs="Times New Roman"/>
              </w:rPr>
            </w:pPr>
            <w:r>
              <w:rPr>
                <w:rFonts w:ascii="Times New Roman" w:hAnsi="Times New Roman" w:cs="Times New Roman"/>
              </w:rPr>
              <w:t xml:space="preserve">(подпись)</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637" w:type="dxa"/>
            <w:textDirection w:val="lrTb"/>
            <w:noWrap w:val="false"/>
          </w:tcPr>
          <w:p>
            <w:pPr>
              <w:pStyle w:val="1025"/>
              <w:jc w:val="center"/>
              <w:rPr>
                <w:rFonts w:ascii="Times New Roman" w:hAnsi="Times New Roman" w:cs="Times New Roman"/>
              </w:rPr>
            </w:pPr>
            <w:r>
              <w:rPr>
                <w:rFonts w:ascii="Times New Roman" w:hAnsi="Times New Roman" w:cs="Times New Roman"/>
              </w:rPr>
              <w:t xml:space="preserve">(</w:t>
            </w:r>
            <w:r>
              <w:rPr>
                <w:rFonts w:ascii="Times New Roman" w:hAnsi="Times New Roman" w:cs="Times New Roman"/>
              </w:rPr>
              <w:t xml:space="preserve">ф.и.о.</w:t>
            </w:r>
            <w:r>
              <w:rPr>
                <w:rFonts w:ascii="Times New Roman" w:hAnsi="Times New Roman" w:cs="Times New Roman"/>
              </w:rPr>
              <w:t xml:space="preserve">)</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134" w:type="dxa"/>
            <w:textDirection w:val="lrTb"/>
            <w:noWrap w:val="false"/>
          </w:tcPr>
          <w:p>
            <w:pPr>
              <w:pStyle w:val="1025"/>
              <w:jc w:val="center"/>
              <w:rPr>
                <w:rFonts w:ascii="Times New Roman" w:hAnsi="Times New Roman" w:cs="Times New Roman"/>
              </w:rPr>
            </w:pPr>
            <w:r>
              <w:rPr>
                <w:rFonts w:ascii="Times New Roman" w:hAnsi="Times New Roman" w:cs="Times New Roman"/>
              </w:rPr>
              <w:t xml:space="preserve">(подпись)</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919" w:type="dxa"/>
            <w:textDirection w:val="lrTb"/>
            <w:noWrap w:val="false"/>
          </w:tcPr>
          <w:p>
            <w:pPr>
              <w:pStyle w:val="1025"/>
              <w:jc w:val="center"/>
              <w:rPr>
                <w:rFonts w:ascii="Times New Roman" w:hAnsi="Times New Roman" w:cs="Times New Roman"/>
              </w:rPr>
            </w:pPr>
            <w:r>
              <w:rPr>
                <w:rFonts w:ascii="Times New Roman" w:hAnsi="Times New Roman" w:cs="Times New Roman"/>
              </w:rPr>
              <w:t xml:space="preserve">(</w:t>
            </w:r>
            <w:r>
              <w:rPr>
                <w:rFonts w:ascii="Times New Roman" w:hAnsi="Times New Roman" w:cs="Times New Roman"/>
              </w:rPr>
              <w:t xml:space="preserve">ф.и.о.</w:t>
            </w:r>
            <w:r>
              <w:rPr>
                <w:rFonts w:ascii="Times New Roman" w:hAnsi="Times New Roman" w:cs="Times New Roman"/>
              </w:rPr>
              <w:t xml:space="preserve">)</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5"/>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5"/>
              <w:jc w:val="both"/>
              <w:rPr>
                <w:rFonts w:ascii="Times New Roman" w:hAnsi="Times New Roman" w:cs="Times New Roman"/>
              </w:rPr>
            </w:pPr>
            <w:r>
              <w:rPr>
                <w:rFonts w:ascii="Times New Roman" w:hAnsi="Times New Roman" w:cs="Times New Roman"/>
              </w:rPr>
              <w:t xml:space="preserve">М.П.</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5"/>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5"/>
              <w:jc w:val="both"/>
              <w:rPr>
                <w:rFonts w:ascii="Times New Roman" w:hAnsi="Times New Roman" w:cs="Times New Roman"/>
              </w:rPr>
            </w:pPr>
            <w:r>
              <w:rPr>
                <w:rFonts w:ascii="Times New Roman" w:hAnsi="Times New Roman" w:cs="Times New Roman"/>
              </w:rPr>
              <w:t xml:space="preserve">М.П. (при наличии)</w:t>
            </w:r>
            <w:r>
              <w:rPr>
                <w:rFonts w:ascii="Times New Roman" w:hAnsi="Times New Roman" w:cs="Times New Roman"/>
              </w:rPr>
            </w:r>
            <w:r/>
          </w:p>
        </w:tc>
      </w:tr>
    </w:tbl>
    <w:p>
      <w:pPr>
        <w:rPr>
          <w:rFonts w:ascii="Times New Roman" w:hAnsi="Times New Roman" w:eastAsia="Times New Roman" w:cs="Times New Roman"/>
          <w:b w:val="0"/>
          <w:bCs w:val="0"/>
          <w:sz w:val="28"/>
          <w:szCs w:val="28"/>
        </w:rPr>
      </w:pPr>
      <w:r>
        <w:rPr>
          <w:rFonts w:ascii="Times New Roman" w:hAnsi="Times New Roman" w:eastAsia="Times New Roman" w:cs="Times New Roman"/>
          <w:b w:val="0"/>
          <w:bCs w:val="0"/>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PT Serif">
    <w:panose1 w:val="020A060304050502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46"/>
        <w:rPr>
          <w:rFonts w:ascii="Times New Roman" w:hAnsi="Times New Roman" w:eastAsia="Times New Roman" w:cs="Times New Roman"/>
        </w:rPr>
      </w:pPr>
      <w:r>
        <w:rPr>
          <w:rStyle w:val="1048"/>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46"/>
        <w:rPr>
          <w:rFonts w:ascii="Times New Roman" w:hAnsi="Times New Roman" w:eastAsia="Times New Roman" w:cs="Times New Roman"/>
        </w:rPr>
      </w:pPr>
      <w:r>
        <w:rPr>
          <w:rFonts w:ascii="Times New Roman" w:hAnsi="Times New Roman" w:eastAsia="Times New Roman" w:cs="Times New Roman"/>
        </w:rPr>
      </w:r>
      <w:r/>
    </w:p>
    <w:p>
      <w:pPr>
        <w:pStyle w:val="1046"/>
      </w:pPr>
      <w:r/>
      <w:r/>
    </w:p>
  </w:footnote>
  <w:footnote w:id="3">
    <w:p>
      <w:pPr>
        <w:pStyle w:val="1046"/>
      </w:pPr>
      <w:r>
        <w:rPr>
          <w:rStyle w:val="1048"/>
        </w:rPr>
        <w:footnoteRef/>
      </w:r>
      <w:r>
        <w:t xml:space="preserve"> </w:t>
      </w:r>
      <w:r>
        <w:rPr>
          <w:rFonts w:ascii="Times New Roman" w:hAnsi="Times New Roman" w:cs="Times New Roman"/>
          <w:color w:val="000000"/>
        </w:rPr>
        <w:t xml:space="preserve">Под логистическим комплексом понимается комплекс</w:t>
      </w:r>
      <w:r>
        <w:rPr>
          <w:rFonts w:ascii="Times New Roman" w:hAnsi="Times New Roman" w:cs="Times New Roman"/>
          <w:color w:val="000000"/>
        </w:rPr>
        <w:t xml:space="preserve"> технологически связанных объектов, включающих </w:t>
      </w:r>
      <w:r>
        <w:rPr>
          <w:rFonts w:ascii="Times New Roman" w:hAnsi="Times New Roman" w:cs="Times New Roman"/>
          <w:color w:val="000000"/>
        </w:rPr>
        <w:br/>
        <w:t xml:space="preserve">в себя в том числе здания, строения,  сооружения и оборудование для хранения, содержания (передержки) </w:t>
      </w:r>
      <w:r>
        <w:rPr>
          <w:rFonts w:ascii="Times New Roman" w:hAnsi="Times New Roman" w:cs="Times New Roman"/>
          <w:color w:val="000000"/>
        </w:rPr>
        <w:br/>
        <w:t xml:space="preserve">и транспортировки живых водных биологических ресурсов и рыбной продукции из них, построенные как </w:t>
      </w:r>
      <w:r>
        <w:rPr>
          <w:rFonts w:ascii="Times New Roman" w:hAnsi="Times New Roman" w:cs="Times New Roman"/>
          <w:color w:val="000000"/>
        </w:rPr>
        <w:br/>
        <w:t xml:space="preserve">в грани</w:t>
      </w:r>
      <w:r>
        <w:rPr>
          <w:rFonts w:ascii="Times New Roman" w:hAnsi="Times New Roman" w:cs="Times New Roman"/>
          <w:color w:val="000000"/>
        </w:rPr>
        <w:t xml:space="preserve">цах морских портов, так и включенные в них после завершения строительства, не позднее срока реализации, установленного в соответствии с частью 4 статьи 33</w:t>
      </w:r>
      <w:r>
        <w:rPr>
          <w:rFonts w:ascii="Times New Roman" w:hAnsi="Times New Roman" w:cs="Times New Roman"/>
          <w:color w:val="000000"/>
          <w:vertAlign w:val="superscript"/>
        </w:rPr>
        <w:t xml:space="preserve">8 </w:t>
      </w:r>
      <w:r>
        <w:rPr>
          <w:rFonts w:ascii="Times New Roman" w:hAnsi="Times New Roman" w:cs="Times New Roman"/>
          <w:color w:val="000000"/>
        </w:rPr>
        <w:t xml:space="preserve">Федерального закона «О рыболовстве </w:t>
      </w:r>
      <w:r>
        <w:rPr>
          <w:rFonts w:ascii="Times New Roman" w:hAnsi="Times New Roman" w:cs="Times New Roman"/>
          <w:color w:val="000000"/>
        </w:rPr>
        <w:br/>
        <w:t xml:space="preserve">и сохранении водных биологических ресурсов»</w:t>
      </w:r>
      <w:r>
        <w:t xml:space="preserve"> </w:t>
      </w:r>
      <w:r/>
    </w:p>
  </w:footnote>
  <w:footnote w:id="4">
    <w:p>
      <w:pPr>
        <w:pStyle w:val="1046"/>
      </w:pPr>
      <w:r>
        <w:rPr>
          <w:rStyle w:val="1048"/>
        </w:rPr>
        <w:footnoteRef/>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5">
    <w:p>
      <w:pPr>
        <w:pStyle w:val="1046"/>
      </w:pPr>
      <w:r>
        <w:rPr>
          <w:rStyle w:val="1048"/>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6">
    <w:p>
      <w:pPr>
        <w:pStyle w:val="1025"/>
        <w:ind w:firstLine="0"/>
        <w:jc w:val="both"/>
      </w:pPr>
      <w:r>
        <w:rPr>
          <w:rStyle w:val="1048"/>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w:t>
      </w:r>
      <w:r>
        <w:rPr>
          <w:rFonts w:ascii="Times New Roman" w:hAnsi="Times New Roman" w:cs="Times New Roman"/>
        </w:rPr>
        <w:t xml:space="preserve">.</w:t>
      </w:r>
      <w:r>
        <w:rPr>
          <w:rFonts w:ascii="Times New Roman" w:hAnsi="Times New Roman" w:cs="Times New Roman"/>
        </w:rPr>
      </w:r>
      <w:r/>
    </w:p>
    <w:p>
      <w:pPr>
        <w:pStyle w:val="1046"/>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rPr>
          <w:rFonts w:ascii="Times New Roman" w:hAnsi="Times New Roman" w:cs="Times New Roman"/>
        </w:rPr>
      </w:r>
      <w:r/>
    </w:p>
  </w:footnote>
  <w:footnote w:id="7">
    <w:p>
      <w:pPr>
        <w:pStyle w:val="1046"/>
      </w:pPr>
      <w:r>
        <w:rPr>
          <w:rStyle w:val="1048"/>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37"/>
          <w:jc w:val="center"/>
        </w:pPr>
        <w:r>
          <w:fldChar w:fldCharType="begin"/>
        </w:r>
        <w:r>
          <w:instrText xml:space="preserve"> PAGE   \* MERGEFORMAT </w:instrText>
        </w:r>
        <w:r>
          <w:fldChar w:fldCharType="separate"/>
        </w:r>
        <w:r>
          <w:t xml:space="preserve">21</w:t>
        </w:r>
        <w:r>
          <w:fldChar w:fldCharType="end"/>
        </w:r>
        <w:r/>
      </w:p>
    </w:sdtContent>
  </w:sdt>
  <w:p>
    <w:pPr>
      <w:pStyle w:val="103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4">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5">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7">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8">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9">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0">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1">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3">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7">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8">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4">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3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26">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8">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9">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30">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num w:numId="1">
    <w:abstractNumId w:val="25"/>
  </w:num>
  <w:num w:numId="2">
    <w:abstractNumId w:val="1"/>
  </w:num>
  <w:num w:numId="3">
    <w:abstractNumId w:val="24"/>
  </w:num>
  <w:num w:numId="4">
    <w:abstractNumId w:val="5"/>
  </w:num>
  <w:num w:numId="5">
    <w:abstractNumId w:val="18"/>
  </w:num>
  <w:num w:numId="6">
    <w:abstractNumId w:val="28"/>
  </w:num>
  <w:num w:numId="7">
    <w:abstractNumId w:val="16"/>
  </w:num>
  <w:num w:numId="8">
    <w:abstractNumId w:val="15"/>
  </w:num>
  <w:num w:numId="9">
    <w:abstractNumId w:val="3"/>
  </w:num>
  <w:num w:numId="10">
    <w:abstractNumId w:val="2"/>
  </w:num>
  <w:num w:numId="11">
    <w:abstractNumId w:val="21"/>
  </w:num>
  <w:num w:numId="12">
    <w:abstractNumId w:val="20"/>
  </w:num>
  <w:num w:numId="13">
    <w:abstractNumId w:val="27"/>
  </w:num>
  <w:num w:numId="14">
    <w:abstractNumId w:val="13"/>
  </w:num>
  <w:num w:numId="15">
    <w:abstractNumId w:val="10"/>
  </w:num>
  <w:num w:numId="16">
    <w:abstractNumId w:val="29"/>
  </w:num>
  <w:num w:numId="17">
    <w:abstractNumId w:val="0"/>
  </w:num>
  <w:num w:numId="18">
    <w:abstractNumId w:val="12"/>
  </w:num>
  <w:num w:numId="19">
    <w:abstractNumId w:val="22"/>
  </w:num>
  <w:num w:numId="20">
    <w:abstractNumId w:val="9"/>
  </w:num>
  <w:num w:numId="21">
    <w:abstractNumId w:val="7"/>
  </w:num>
  <w:num w:numId="22">
    <w:abstractNumId w:val="14"/>
  </w:num>
  <w:num w:numId="23">
    <w:abstractNumId w:val="19"/>
  </w:num>
  <w:num w:numId="24">
    <w:abstractNumId w:val="30"/>
  </w:num>
  <w:num w:numId="25">
    <w:abstractNumId w:val="8"/>
  </w:num>
  <w:num w:numId="26">
    <w:abstractNumId w:val="11"/>
  </w:num>
  <w:num w:numId="27">
    <w:abstractNumId w:val="23"/>
  </w:num>
  <w:num w:numId="28">
    <w:abstractNumId w:val="17"/>
  </w:num>
  <w:num w:numId="29">
    <w:abstractNumId w:val="6"/>
  </w:num>
  <w:num w:numId="30">
    <w:abstractNumId w:val="4"/>
  </w:num>
  <w:num w:numId="3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24">
    <w:name w:val="Heading 5 Char"/>
    <w:basedOn w:val="844"/>
    <w:link w:val="839"/>
    <w:uiPriority w:val="9"/>
    <w:rPr>
      <w:rFonts w:ascii="Arial" w:hAnsi="Arial" w:eastAsia="Arial" w:cs="Arial"/>
      <w:b/>
      <w:bCs/>
      <w:sz w:val="24"/>
      <w:szCs w:val="24"/>
    </w:rPr>
  </w:style>
  <w:style w:type="character" w:styleId="825">
    <w:name w:val="Heading 6 Char"/>
    <w:basedOn w:val="844"/>
    <w:link w:val="840"/>
    <w:uiPriority w:val="9"/>
    <w:rPr>
      <w:rFonts w:ascii="Arial" w:hAnsi="Arial" w:eastAsia="Arial" w:cs="Arial"/>
      <w:b/>
      <w:bCs/>
      <w:sz w:val="22"/>
      <w:szCs w:val="22"/>
    </w:rPr>
  </w:style>
  <w:style w:type="character" w:styleId="826">
    <w:name w:val="Heading 7 Char"/>
    <w:basedOn w:val="844"/>
    <w:link w:val="841"/>
    <w:uiPriority w:val="9"/>
    <w:rPr>
      <w:rFonts w:ascii="Arial" w:hAnsi="Arial" w:eastAsia="Arial" w:cs="Arial"/>
      <w:b/>
      <w:bCs/>
      <w:i/>
      <w:iCs/>
      <w:sz w:val="22"/>
      <w:szCs w:val="22"/>
    </w:rPr>
  </w:style>
  <w:style w:type="character" w:styleId="827">
    <w:name w:val="Heading 8 Char"/>
    <w:basedOn w:val="844"/>
    <w:link w:val="842"/>
    <w:uiPriority w:val="9"/>
    <w:rPr>
      <w:rFonts w:ascii="Arial" w:hAnsi="Arial" w:eastAsia="Arial" w:cs="Arial"/>
      <w:i/>
      <w:iCs/>
      <w:sz w:val="22"/>
      <w:szCs w:val="22"/>
    </w:rPr>
  </w:style>
  <w:style w:type="character" w:styleId="828">
    <w:name w:val="Heading 9 Char"/>
    <w:basedOn w:val="844"/>
    <w:link w:val="843"/>
    <w:uiPriority w:val="9"/>
    <w:rPr>
      <w:rFonts w:ascii="Arial" w:hAnsi="Arial" w:eastAsia="Arial" w:cs="Arial"/>
      <w:i/>
      <w:iCs/>
      <w:sz w:val="21"/>
      <w:szCs w:val="21"/>
    </w:rPr>
  </w:style>
  <w:style w:type="character" w:styleId="829">
    <w:name w:val="Title Char"/>
    <w:basedOn w:val="844"/>
    <w:link w:val="857"/>
    <w:uiPriority w:val="10"/>
    <w:rPr>
      <w:sz w:val="48"/>
      <w:szCs w:val="48"/>
    </w:rPr>
  </w:style>
  <w:style w:type="character" w:styleId="830">
    <w:name w:val="Subtitle Char"/>
    <w:basedOn w:val="844"/>
    <w:link w:val="859"/>
    <w:uiPriority w:val="11"/>
    <w:rPr>
      <w:sz w:val="24"/>
      <w:szCs w:val="24"/>
    </w:rPr>
  </w:style>
  <w:style w:type="character" w:styleId="831">
    <w:name w:val="Quote Char"/>
    <w:link w:val="861"/>
    <w:uiPriority w:val="29"/>
    <w:rPr>
      <w:i/>
    </w:rPr>
  </w:style>
  <w:style w:type="character" w:styleId="832">
    <w:name w:val="Intense Quote Char"/>
    <w:link w:val="863"/>
    <w:uiPriority w:val="30"/>
    <w:rPr>
      <w:i/>
    </w:rPr>
  </w:style>
  <w:style w:type="character" w:styleId="833">
    <w:name w:val="Endnote Text Char"/>
    <w:link w:val="995"/>
    <w:uiPriority w:val="99"/>
    <w:rPr>
      <w:sz w:val="20"/>
    </w:rPr>
  </w:style>
  <w:style w:type="paragraph" w:styleId="834" w:default="1">
    <w:name w:val="Normal"/>
    <w:qFormat/>
  </w:style>
  <w:style w:type="paragraph" w:styleId="835">
    <w:name w:val="Heading 1"/>
    <w:basedOn w:val="834"/>
    <w:next w:val="834"/>
    <w:link w:val="101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36">
    <w:name w:val="Heading 2"/>
    <w:basedOn w:val="834"/>
    <w:next w:val="834"/>
    <w:link w:val="101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37">
    <w:name w:val="Heading 3"/>
    <w:basedOn w:val="834"/>
    <w:next w:val="834"/>
    <w:link w:val="101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38">
    <w:name w:val="Heading 4"/>
    <w:basedOn w:val="834"/>
    <w:link w:val="100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39">
    <w:name w:val="Heading 5"/>
    <w:basedOn w:val="834"/>
    <w:next w:val="834"/>
    <w:link w:val="851"/>
    <w:uiPriority w:val="9"/>
    <w:unhideWhenUsed/>
    <w:qFormat/>
    <w:pPr>
      <w:keepLines/>
      <w:keepNext/>
      <w:spacing w:before="320" w:after="200"/>
      <w:outlineLvl w:val="4"/>
    </w:pPr>
    <w:rPr>
      <w:rFonts w:ascii="Arial" w:hAnsi="Arial" w:eastAsia="Arial" w:cs="Arial"/>
      <w:b/>
      <w:bCs/>
      <w:sz w:val="24"/>
      <w:szCs w:val="24"/>
    </w:rPr>
  </w:style>
  <w:style w:type="paragraph" w:styleId="840">
    <w:name w:val="Heading 6"/>
    <w:basedOn w:val="834"/>
    <w:next w:val="834"/>
    <w:link w:val="852"/>
    <w:uiPriority w:val="9"/>
    <w:unhideWhenUsed/>
    <w:qFormat/>
    <w:pPr>
      <w:keepLines/>
      <w:keepNext/>
      <w:spacing w:before="320" w:after="200"/>
      <w:outlineLvl w:val="5"/>
    </w:pPr>
    <w:rPr>
      <w:rFonts w:ascii="Arial" w:hAnsi="Arial" w:eastAsia="Arial" w:cs="Arial"/>
      <w:b/>
      <w:bCs/>
    </w:rPr>
  </w:style>
  <w:style w:type="paragraph" w:styleId="841">
    <w:name w:val="Heading 7"/>
    <w:basedOn w:val="834"/>
    <w:next w:val="834"/>
    <w:link w:val="853"/>
    <w:uiPriority w:val="9"/>
    <w:unhideWhenUsed/>
    <w:qFormat/>
    <w:pPr>
      <w:keepLines/>
      <w:keepNext/>
      <w:spacing w:before="320" w:after="200"/>
      <w:outlineLvl w:val="6"/>
    </w:pPr>
    <w:rPr>
      <w:rFonts w:ascii="Arial" w:hAnsi="Arial" w:eastAsia="Arial" w:cs="Arial"/>
      <w:b/>
      <w:bCs/>
      <w:i/>
      <w:iCs/>
    </w:rPr>
  </w:style>
  <w:style w:type="paragraph" w:styleId="842">
    <w:name w:val="Heading 8"/>
    <w:basedOn w:val="834"/>
    <w:next w:val="834"/>
    <w:link w:val="854"/>
    <w:uiPriority w:val="9"/>
    <w:unhideWhenUsed/>
    <w:qFormat/>
    <w:pPr>
      <w:keepLines/>
      <w:keepNext/>
      <w:spacing w:before="320" w:after="200"/>
      <w:outlineLvl w:val="7"/>
    </w:pPr>
    <w:rPr>
      <w:rFonts w:ascii="Arial" w:hAnsi="Arial" w:eastAsia="Arial" w:cs="Arial"/>
      <w:i/>
      <w:iCs/>
    </w:rPr>
  </w:style>
  <w:style w:type="paragraph" w:styleId="843">
    <w:name w:val="Heading 9"/>
    <w:basedOn w:val="834"/>
    <w:next w:val="834"/>
    <w:link w:val="855"/>
    <w:uiPriority w:val="9"/>
    <w:unhideWhenUsed/>
    <w:qFormat/>
    <w:pPr>
      <w:keepLines/>
      <w:keepNext/>
      <w:spacing w:before="320" w:after="200"/>
      <w:outlineLvl w:val="8"/>
    </w:pPr>
    <w:rPr>
      <w:rFonts w:ascii="Arial" w:hAnsi="Arial" w:eastAsia="Arial" w:cs="Arial"/>
      <w:i/>
      <w:iCs/>
      <w:sz w:val="21"/>
      <w:szCs w:val="21"/>
    </w:rPr>
  </w:style>
  <w:style w:type="character" w:styleId="844" w:default="1">
    <w:name w:val="Default Paragraph Font"/>
    <w:uiPriority w:val="1"/>
    <w:semiHidden/>
    <w:unhideWhenUsed/>
  </w:style>
  <w:style w:type="table" w:styleId="845" w:default="1">
    <w:name w:val="Normal Table"/>
    <w:uiPriority w:val="99"/>
    <w:semiHidden/>
    <w:unhideWhenUsed/>
    <w:tblPr>
      <w:tblInd w:w="0" w:type="dxa"/>
      <w:tblCellMar>
        <w:left w:w="108" w:type="dxa"/>
        <w:top w:w="0" w:type="dxa"/>
        <w:right w:w="108" w:type="dxa"/>
        <w:bottom w:w="0" w:type="dxa"/>
      </w:tblCellMar>
    </w:tblPr>
  </w:style>
  <w:style w:type="numbering" w:styleId="846" w:default="1">
    <w:name w:val="No List"/>
    <w:uiPriority w:val="99"/>
    <w:semiHidden/>
    <w:unhideWhenUsed/>
  </w:style>
  <w:style w:type="character" w:styleId="847" w:customStyle="1">
    <w:name w:val="Heading 1 Char"/>
    <w:basedOn w:val="844"/>
    <w:uiPriority w:val="9"/>
    <w:rPr>
      <w:rFonts w:ascii="Arial" w:hAnsi="Arial" w:eastAsia="Arial" w:cs="Arial"/>
      <w:sz w:val="40"/>
      <w:szCs w:val="40"/>
    </w:rPr>
  </w:style>
  <w:style w:type="character" w:styleId="848" w:customStyle="1">
    <w:name w:val="Heading 2 Char"/>
    <w:basedOn w:val="844"/>
    <w:uiPriority w:val="9"/>
    <w:rPr>
      <w:rFonts w:ascii="Arial" w:hAnsi="Arial" w:eastAsia="Arial" w:cs="Arial"/>
      <w:sz w:val="34"/>
    </w:rPr>
  </w:style>
  <w:style w:type="character" w:styleId="849" w:customStyle="1">
    <w:name w:val="Heading 3 Char"/>
    <w:basedOn w:val="844"/>
    <w:uiPriority w:val="9"/>
    <w:rPr>
      <w:rFonts w:ascii="Arial" w:hAnsi="Arial" w:eastAsia="Arial" w:cs="Arial"/>
      <w:sz w:val="30"/>
      <w:szCs w:val="30"/>
    </w:rPr>
  </w:style>
  <w:style w:type="character" w:styleId="850" w:customStyle="1">
    <w:name w:val="Heading 4 Char"/>
    <w:basedOn w:val="844"/>
    <w:uiPriority w:val="9"/>
    <w:rPr>
      <w:rFonts w:ascii="Arial" w:hAnsi="Arial" w:eastAsia="Arial" w:cs="Arial"/>
      <w:b/>
      <w:bCs/>
      <w:sz w:val="26"/>
      <w:szCs w:val="26"/>
    </w:rPr>
  </w:style>
  <w:style w:type="character" w:styleId="851" w:customStyle="1">
    <w:name w:val="Заголовок 5 Знак"/>
    <w:basedOn w:val="844"/>
    <w:link w:val="839"/>
    <w:uiPriority w:val="9"/>
    <w:rPr>
      <w:rFonts w:ascii="Arial" w:hAnsi="Arial" w:eastAsia="Arial" w:cs="Arial"/>
      <w:b/>
      <w:bCs/>
      <w:sz w:val="24"/>
      <w:szCs w:val="24"/>
    </w:rPr>
  </w:style>
  <w:style w:type="character" w:styleId="852" w:customStyle="1">
    <w:name w:val="Заголовок 6 Знак"/>
    <w:basedOn w:val="844"/>
    <w:link w:val="840"/>
    <w:uiPriority w:val="9"/>
    <w:rPr>
      <w:rFonts w:ascii="Arial" w:hAnsi="Arial" w:eastAsia="Arial" w:cs="Arial"/>
      <w:b/>
      <w:bCs/>
      <w:sz w:val="22"/>
      <w:szCs w:val="22"/>
    </w:rPr>
  </w:style>
  <w:style w:type="character" w:styleId="853" w:customStyle="1">
    <w:name w:val="Заголовок 7 Знак"/>
    <w:basedOn w:val="844"/>
    <w:link w:val="841"/>
    <w:uiPriority w:val="9"/>
    <w:rPr>
      <w:rFonts w:ascii="Arial" w:hAnsi="Arial" w:eastAsia="Arial" w:cs="Arial"/>
      <w:b/>
      <w:bCs/>
      <w:i/>
      <w:iCs/>
      <w:sz w:val="22"/>
      <w:szCs w:val="22"/>
    </w:rPr>
  </w:style>
  <w:style w:type="character" w:styleId="854" w:customStyle="1">
    <w:name w:val="Заголовок 8 Знак"/>
    <w:basedOn w:val="844"/>
    <w:link w:val="842"/>
    <w:uiPriority w:val="9"/>
    <w:rPr>
      <w:rFonts w:ascii="Arial" w:hAnsi="Arial" w:eastAsia="Arial" w:cs="Arial"/>
      <w:i/>
      <w:iCs/>
      <w:sz w:val="22"/>
      <w:szCs w:val="22"/>
    </w:rPr>
  </w:style>
  <w:style w:type="character" w:styleId="855" w:customStyle="1">
    <w:name w:val="Заголовок 9 Знак"/>
    <w:basedOn w:val="844"/>
    <w:link w:val="843"/>
    <w:uiPriority w:val="9"/>
    <w:rPr>
      <w:rFonts w:ascii="Arial" w:hAnsi="Arial" w:eastAsia="Arial" w:cs="Arial"/>
      <w:i/>
      <w:iCs/>
      <w:sz w:val="21"/>
      <w:szCs w:val="21"/>
    </w:rPr>
  </w:style>
  <w:style w:type="paragraph" w:styleId="856">
    <w:name w:val="No Spacing"/>
    <w:uiPriority w:val="1"/>
    <w:qFormat/>
  </w:style>
  <w:style w:type="paragraph" w:styleId="857">
    <w:name w:val="Title"/>
    <w:basedOn w:val="834"/>
    <w:next w:val="834"/>
    <w:link w:val="858"/>
    <w:uiPriority w:val="10"/>
    <w:qFormat/>
    <w:pPr>
      <w:contextualSpacing/>
      <w:spacing w:before="300" w:after="200"/>
    </w:pPr>
    <w:rPr>
      <w:sz w:val="48"/>
      <w:szCs w:val="48"/>
    </w:rPr>
  </w:style>
  <w:style w:type="character" w:styleId="858" w:customStyle="1">
    <w:name w:val="Название Знак"/>
    <w:basedOn w:val="844"/>
    <w:link w:val="857"/>
    <w:uiPriority w:val="10"/>
    <w:rPr>
      <w:sz w:val="48"/>
      <w:szCs w:val="48"/>
    </w:rPr>
  </w:style>
  <w:style w:type="paragraph" w:styleId="859">
    <w:name w:val="Subtitle"/>
    <w:basedOn w:val="834"/>
    <w:next w:val="834"/>
    <w:link w:val="860"/>
    <w:uiPriority w:val="11"/>
    <w:qFormat/>
    <w:pPr>
      <w:spacing w:before="200" w:after="200"/>
    </w:pPr>
    <w:rPr>
      <w:sz w:val="24"/>
      <w:szCs w:val="24"/>
    </w:rPr>
  </w:style>
  <w:style w:type="character" w:styleId="860" w:customStyle="1">
    <w:name w:val="Подзаголовок Знак"/>
    <w:basedOn w:val="844"/>
    <w:link w:val="859"/>
    <w:uiPriority w:val="11"/>
    <w:rPr>
      <w:sz w:val="24"/>
      <w:szCs w:val="24"/>
    </w:rPr>
  </w:style>
  <w:style w:type="paragraph" w:styleId="861">
    <w:name w:val="Quote"/>
    <w:basedOn w:val="834"/>
    <w:next w:val="834"/>
    <w:link w:val="862"/>
    <w:uiPriority w:val="29"/>
    <w:qFormat/>
    <w:pPr>
      <w:ind w:left="720" w:right="720"/>
    </w:pPr>
    <w:rPr>
      <w:i/>
    </w:rPr>
  </w:style>
  <w:style w:type="character" w:styleId="862" w:customStyle="1">
    <w:name w:val="Цитата 2 Знак"/>
    <w:link w:val="861"/>
    <w:uiPriority w:val="29"/>
    <w:rPr>
      <w:i/>
    </w:rPr>
  </w:style>
  <w:style w:type="paragraph" w:styleId="863">
    <w:name w:val="Intense Quote"/>
    <w:basedOn w:val="834"/>
    <w:next w:val="834"/>
    <w:link w:val="864"/>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64" w:customStyle="1">
    <w:name w:val="Выделенная цитата Знак"/>
    <w:link w:val="863"/>
    <w:uiPriority w:val="30"/>
    <w:rPr>
      <w:i/>
    </w:rPr>
  </w:style>
  <w:style w:type="character" w:styleId="865" w:customStyle="1">
    <w:name w:val="Header Char"/>
    <w:basedOn w:val="844"/>
    <w:uiPriority w:val="99"/>
  </w:style>
  <w:style w:type="character" w:styleId="866" w:customStyle="1">
    <w:name w:val="Footer Char"/>
    <w:basedOn w:val="844"/>
    <w:uiPriority w:val="99"/>
  </w:style>
  <w:style w:type="paragraph" w:styleId="867">
    <w:name w:val="Caption"/>
    <w:basedOn w:val="834"/>
    <w:next w:val="834"/>
    <w:uiPriority w:val="35"/>
    <w:semiHidden/>
    <w:unhideWhenUsed/>
    <w:qFormat/>
    <w:pPr>
      <w:spacing w:line="276" w:lineRule="auto"/>
    </w:pPr>
    <w:rPr>
      <w:b/>
      <w:bCs/>
      <w:color w:val="4f81bd" w:themeColor="accent1"/>
      <w:sz w:val="18"/>
      <w:szCs w:val="18"/>
    </w:rPr>
  </w:style>
  <w:style w:type="character" w:styleId="868" w:customStyle="1">
    <w:name w:val="Caption Char"/>
    <w:uiPriority w:val="99"/>
  </w:style>
  <w:style w:type="table" w:styleId="869" w:customStyle="1">
    <w:name w:val="Table Grid Light"/>
    <w:basedOn w:val="845"/>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870">
    <w:name w:val="Plain Table 1"/>
    <w:basedOn w:val="845"/>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71">
    <w:name w:val="Plain Table 2"/>
    <w:basedOn w:val="845"/>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72">
    <w:name w:val="Plain Table 3"/>
    <w:basedOn w:val="845"/>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73">
    <w:name w:val="Plain Table 4"/>
    <w:basedOn w:val="845"/>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74">
    <w:name w:val="Plain Table 5"/>
    <w:basedOn w:val="845"/>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875">
    <w:name w:val="Grid Table 1 Light"/>
    <w:basedOn w:val="845"/>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876" w:customStyle="1">
    <w:name w:val="Grid Table 1 Light - Accent 1"/>
    <w:basedOn w:val="845"/>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877" w:customStyle="1">
    <w:name w:val="Grid Table 1 Light - Accent 2"/>
    <w:basedOn w:val="845"/>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878" w:customStyle="1">
    <w:name w:val="Grid Table 1 Light - Accent 3"/>
    <w:basedOn w:val="845"/>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879" w:customStyle="1">
    <w:name w:val="Grid Table 1 Light - Accent 4"/>
    <w:basedOn w:val="845"/>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880" w:customStyle="1">
    <w:name w:val="Grid Table 1 Light - Accent 5"/>
    <w:basedOn w:val="845"/>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881" w:customStyle="1">
    <w:name w:val="Grid Table 1 Light - Accent 6"/>
    <w:basedOn w:val="845"/>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882">
    <w:name w:val="Grid Table 2"/>
    <w:basedOn w:val="845"/>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883" w:customStyle="1">
    <w:name w:val="Grid Table 2 - Accent 1"/>
    <w:basedOn w:val="845"/>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884" w:customStyle="1">
    <w:name w:val="Grid Table 2 - Accent 2"/>
    <w:basedOn w:val="845"/>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885" w:customStyle="1">
    <w:name w:val="Grid Table 2 - Accent 3"/>
    <w:basedOn w:val="845"/>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886" w:customStyle="1">
    <w:name w:val="Grid Table 2 - Accent 4"/>
    <w:basedOn w:val="845"/>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887" w:customStyle="1">
    <w:name w:val="Grid Table 2 - Accent 5"/>
    <w:basedOn w:val="845"/>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888" w:customStyle="1">
    <w:name w:val="Grid Table 2 - Accent 6"/>
    <w:basedOn w:val="845"/>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889">
    <w:name w:val="Grid Table 3"/>
    <w:basedOn w:val="845"/>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0" w:customStyle="1">
    <w:name w:val="Grid Table 3 - Accent 1"/>
    <w:basedOn w:val="845"/>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1" w:customStyle="1">
    <w:name w:val="Grid Table 3 - Accent 2"/>
    <w:basedOn w:val="845"/>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2" w:customStyle="1">
    <w:name w:val="Grid Table 3 - Accent 3"/>
    <w:basedOn w:val="845"/>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3" w:customStyle="1">
    <w:name w:val="Grid Table 3 - Accent 4"/>
    <w:basedOn w:val="845"/>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4" w:customStyle="1">
    <w:name w:val="Grid Table 3 - Accent 5"/>
    <w:basedOn w:val="845"/>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5" w:customStyle="1">
    <w:name w:val="Grid Table 3 - Accent 6"/>
    <w:basedOn w:val="845"/>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6">
    <w:name w:val="Grid Table 4"/>
    <w:basedOn w:val="845"/>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97" w:customStyle="1">
    <w:name w:val="Grid Table 4 - Accent 1"/>
    <w:basedOn w:val="845"/>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898" w:customStyle="1">
    <w:name w:val="Grid Table 4 - Accent 2"/>
    <w:basedOn w:val="845"/>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899" w:customStyle="1">
    <w:name w:val="Grid Table 4 - Accent 3"/>
    <w:basedOn w:val="845"/>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900" w:customStyle="1">
    <w:name w:val="Grid Table 4 - Accent 4"/>
    <w:basedOn w:val="845"/>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901" w:customStyle="1">
    <w:name w:val="Grid Table 4 - Accent 5"/>
    <w:basedOn w:val="845"/>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02" w:customStyle="1">
    <w:name w:val="Grid Table 4 - Accent 6"/>
    <w:basedOn w:val="845"/>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03">
    <w:name w:val="Grid Table 5 Dark"/>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04" w:customStyle="1">
    <w:name w:val="Grid Table 5 Dark- Accent 1"/>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05" w:customStyle="1">
    <w:name w:val="Grid Table 5 Dark - Accent 2"/>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06" w:customStyle="1">
    <w:name w:val="Grid Table 5 Dark - Accent 3"/>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07" w:customStyle="1">
    <w:name w:val="Grid Table 5 Dark- Accent 4"/>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08" w:customStyle="1">
    <w:name w:val="Grid Table 5 Dark - Accent 5"/>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09" w:customStyle="1">
    <w:name w:val="Grid Table 5 Dark - Accent 6"/>
    <w:basedOn w:val="845"/>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10">
    <w:name w:val="Grid Table 6 Colorful"/>
    <w:basedOn w:val="845"/>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11" w:customStyle="1">
    <w:name w:val="Grid Table 6 Colorful - Accent 1"/>
    <w:basedOn w:val="845"/>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12" w:customStyle="1">
    <w:name w:val="Grid Table 6 Colorful - Accent 2"/>
    <w:basedOn w:val="845"/>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13" w:customStyle="1">
    <w:name w:val="Grid Table 6 Colorful - Accent 3"/>
    <w:basedOn w:val="845"/>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14" w:customStyle="1">
    <w:name w:val="Grid Table 6 Colorful - Accent 4"/>
    <w:basedOn w:val="845"/>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15" w:customStyle="1">
    <w:name w:val="Grid Table 6 Colorful - Accent 5"/>
    <w:basedOn w:val="845"/>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16" w:customStyle="1">
    <w:name w:val="Grid Table 6 Colorful - Accent 6"/>
    <w:basedOn w:val="845"/>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17">
    <w:name w:val="Grid Table 7 Colorful"/>
    <w:basedOn w:val="845"/>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18" w:customStyle="1">
    <w:name w:val="Grid Table 7 Colorful - Accent 1"/>
    <w:basedOn w:val="845"/>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19" w:customStyle="1">
    <w:name w:val="Grid Table 7 Colorful - Accent 2"/>
    <w:basedOn w:val="845"/>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20" w:customStyle="1">
    <w:name w:val="Grid Table 7 Colorful - Accent 3"/>
    <w:basedOn w:val="845"/>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21" w:customStyle="1">
    <w:name w:val="Grid Table 7 Colorful - Accent 4"/>
    <w:basedOn w:val="845"/>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22" w:customStyle="1">
    <w:name w:val="Grid Table 7 Colorful - Accent 5"/>
    <w:basedOn w:val="845"/>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23" w:customStyle="1">
    <w:name w:val="Grid Table 7 Colorful - Accent 6"/>
    <w:basedOn w:val="845"/>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24">
    <w:name w:val="List Table 1 Light"/>
    <w:basedOn w:val="845"/>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25" w:customStyle="1">
    <w:name w:val="List Table 1 Light - Accent 1"/>
    <w:basedOn w:val="845"/>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26" w:customStyle="1">
    <w:name w:val="List Table 1 Light - Accent 2"/>
    <w:basedOn w:val="845"/>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27" w:customStyle="1">
    <w:name w:val="List Table 1 Light - Accent 3"/>
    <w:basedOn w:val="845"/>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28" w:customStyle="1">
    <w:name w:val="List Table 1 Light - Accent 4"/>
    <w:basedOn w:val="845"/>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29" w:customStyle="1">
    <w:name w:val="List Table 1 Light - Accent 5"/>
    <w:basedOn w:val="845"/>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30" w:customStyle="1">
    <w:name w:val="List Table 1 Light - Accent 6"/>
    <w:basedOn w:val="845"/>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31">
    <w:name w:val="List Table 2"/>
    <w:basedOn w:val="845"/>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32" w:customStyle="1">
    <w:name w:val="List Table 2 - Accent 1"/>
    <w:basedOn w:val="845"/>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33" w:customStyle="1">
    <w:name w:val="List Table 2 - Accent 2"/>
    <w:basedOn w:val="845"/>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34" w:customStyle="1">
    <w:name w:val="List Table 2 - Accent 3"/>
    <w:basedOn w:val="845"/>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35" w:customStyle="1">
    <w:name w:val="List Table 2 - Accent 4"/>
    <w:basedOn w:val="845"/>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36" w:customStyle="1">
    <w:name w:val="List Table 2 - Accent 5"/>
    <w:basedOn w:val="845"/>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37" w:customStyle="1">
    <w:name w:val="List Table 2 - Accent 6"/>
    <w:basedOn w:val="845"/>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38">
    <w:name w:val="List Table 3"/>
    <w:basedOn w:val="845"/>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39" w:customStyle="1">
    <w:name w:val="List Table 3 - Accent 1"/>
    <w:basedOn w:val="845"/>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40" w:customStyle="1">
    <w:name w:val="List Table 3 - Accent 2"/>
    <w:basedOn w:val="845"/>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41" w:customStyle="1">
    <w:name w:val="List Table 3 - Accent 3"/>
    <w:basedOn w:val="845"/>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42" w:customStyle="1">
    <w:name w:val="List Table 3 - Accent 4"/>
    <w:basedOn w:val="845"/>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43" w:customStyle="1">
    <w:name w:val="List Table 3 - Accent 5"/>
    <w:basedOn w:val="845"/>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44" w:customStyle="1">
    <w:name w:val="List Table 3 - Accent 6"/>
    <w:basedOn w:val="845"/>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45">
    <w:name w:val="List Table 4"/>
    <w:basedOn w:val="845"/>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46" w:customStyle="1">
    <w:name w:val="List Table 4 - Accent 1"/>
    <w:basedOn w:val="845"/>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47" w:customStyle="1">
    <w:name w:val="List Table 4 - Accent 2"/>
    <w:basedOn w:val="845"/>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48" w:customStyle="1">
    <w:name w:val="List Table 4 - Accent 3"/>
    <w:basedOn w:val="845"/>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49" w:customStyle="1">
    <w:name w:val="List Table 4 - Accent 4"/>
    <w:basedOn w:val="845"/>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50" w:customStyle="1">
    <w:name w:val="List Table 4 - Accent 5"/>
    <w:basedOn w:val="845"/>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51" w:customStyle="1">
    <w:name w:val="List Table 4 - Accent 6"/>
    <w:basedOn w:val="845"/>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52">
    <w:name w:val="List Table 5 Dark"/>
    <w:basedOn w:val="845"/>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53" w:customStyle="1">
    <w:name w:val="List Table 5 Dark - Accent 1"/>
    <w:basedOn w:val="845"/>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54" w:customStyle="1">
    <w:name w:val="List Table 5 Dark - Accent 2"/>
    <w:basedOn w:val="845"/>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55" w:customStyle="1">
    <w:name w:val="List Table 5 Dark - Accent 3"/>
    <w:basedOn w:val="845"/>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56" w:customStyle="1">
    <w:name w:val="List Table 5 Dark - Accent 4"/>
    <w:basedOn w:val="845"/>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57" w:customStyle="1">
    <w:name w:val="List Table 5 Dark - Accent 5"/>
    <w:basedOn w:val="845"/>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58" w:customStyle="1">
    <w:name w:val="List Table 5 Dark - Accent 6"/>
    <w:basedOn w:val="845"/>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59">
    <w:name w:val="List Table 6 Colorful"/>
    <w:basedOn w:val="845"/>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60" w:customStyle="1">
    <w:name w:val="List Table 6 Colorful - Accent 1"/>
    <w:basedOn w:val="845"/>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61" w:customStyle="1">
    <w:name w:val="List Table 6 Colorful - Accent 2"/>
    <w:basedOn w:val="845"/>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62" w:customStyle="1">
    <w:name w:val="List Table 6 Colorful - Accent 3"/>
    <w:basedOn w:val="845"/>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63" w:customStyle="1">
    <w:name w:val="List Table 6 Colorful - Accent 4"/>
    <w:basedOn w:val="845"/>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964" w:customStyle="1">
    <w:name w:val="List Table 6 Colorful - Accent 5"/>
    <w:basedOn w:val="845"/>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965" w:customStyle="1">
    <w:name w:val="List Table 6 Colorful - Accent 6"/>
    <w:basedOn w:val="845"/>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966">
    <w:name w:val="List Table 7 Colorful"/>
    <w:basedOn w:val="845"/>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67" w:customStyle="1">
    <w:name w:val="List Table 7 Colorful - Accent 1"/>
    <w:basedOn w:val="845"/>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968" w:customStyle="1">
    <w:name w:val="List Table 7 Colorful - Accent 2"/>
    <w:basedOn w:val="845"/>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69" w:customStyle="1">
    <w:name w:val="List Table 7 Colorful - Accent 3"/>
    <w:basedOn w:val="845"/>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970" w:customStyle="1">
    <w:name w:val="List Table 7 Colorful - Accent 4"/>
    <w:basedOn w:val="845"/>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71" w:customStyle="1">
    <w:name w:val="List Table 7 Colorful - Accent 5"/>
    <w:basedOn w:val="845"/>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972" w:customStyle="1">
    <w:name w:val="List Table 7 Colorful - Accent 6"/>
    <w:basedOn w:val="845"/>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973" w:customStyle="1">
    <w:name w:val="Lined - Accent"/>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74" w:customStyle="1">
    <w:name w:val="Lined - Accent 1"/>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75" w:customStyle="1">
    <w:name w:val="Lined - Accent 2"/>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76" w:customStyle="1">
    <w:name w:val="Lined - Accent 3"/>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77" w:customStyle="1">
    <w:name w:val="Lined - Accent 4"/>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78" w:customStyle="1">
    <w:name w:val="Lined - Accent 5"/>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79" w:customStyle="1">
    <w:name w:val="Lined - Accent 6"/>
    <w:basedOn w:val="845"/>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80" w:customStyle="1">
    <w:name w:val="Bordered &amp; Lined - Accent"/>
    <w:basedOn w:val="845"/>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81" w:customStyle="1">
    <w:name w:val="Bordered &amp; Lined - Accent 1"/>
    <w:basedOn w:val="845"/>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82" w:customStyle="1">
    <w:name w:val="Bordered &amp; Lined - Accent 2"/>
    <w:basedOn w:val="845"/>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83" w:customStyle="1">
    <w:name w:val="Bordered &amp; Lined - Accent 3"/>
    <w:basedOn w:val="845"/>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84" w:customStyle="1">
    <w:name w:val="Bordered &amp; Lined - Accent 4"/>
    <w:basedOn w:val="845"/>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85" w:customStyle="1">
    <w:name w:val="Bordered &amp; Lined - Accent 5"/>
    <w:basedOn w:val="845"/>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86" w:customStyle="1">
    <w:name w:val="Bordered &amp; Lined - Accent 6"/>
    <w:basedOn w:val="845"/>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87" w:customStyle="1">
    <w:name w:val="Bordered"/>
    <w:basedOn w:val="845"/>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988" w:customStyle="1">
    <w:name w:val="Bordered - Accent 1"/>
    <w:basedOn w:val="845"/>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989" w:customStyle="1">
    <w:name w:val="Bordered - Accent 2"/>
    <w:basedOn w:val="845"/>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990" w:customStyle="1">
    <w:name w:val="Bordered - Accent 3"/>
    <w:basedOn w:val="845"/>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991" w:customStyle="1">
    <w:name w:val="Bordered - Accent 4"/>
    <w:basedOn w:val="845"/>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992" w:customStyle="1">
    <w:name w:val="Bordered - Accent 5"/>
    <w:basedOn w:val="845"/>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993" w:customStyle="1">
    <w:name w:val="Bordered - Accent 6"/>
    <w:basedOn w:val="845"/>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994" w:customStyle="1">
    <w:name w:val="Footnote Text Char"/>
    <w:uiPriority w:val="99"/>
    <w:rPr>
      <w:sz w:val="18"/>
    </w:rPr>
  </w:style>
  <w:style w:type="paragraph" w:styleId="995">
    <w:name w:val="endnote text"/>
    <w:basedOn w:val="834"/>
    <w:link w:val="996"/>
    <w:uiPriority w:val="99"/>
    <w:semiHidden/>
    <w:unhideWhenUsed/>
    <w:rPr>
      <w:sz w:val="20"/>
    </w:rPr>
  </w:style>
  <w:style w:type="character" w:styleId="996" w:customStyle="1">
    <w:name w:val="Текст концевой сноски Знак"/>
    <w:link w:val="995"/>
    <w:uiPriority w:val="99"/>
    <w:rPr>
      <w:sz w:val="20"/>
    </w:rPr>
  </w:style>
  <w:style w:type="character" w:styleId="997">
    <w:name w:val="endnote reference"/>
    <w:basedOn w:val="844"/>
    <w:uiPriority w:val="99"/>
    <w:semiHidden/>
    <w:unhideWhenUsed/>
    <w:rPr>
      <w:vertAlign w:val="superscript"/>
    </w:rPr>
  </w:style>
  <w:style w:type="paragraph" w:styleId="998">
    <w:name w:val="toc 1"/>
    <w:basedOn w:val="834"/>
    <w:next w:val="834"/>
    <w:uiPriority w:val="39"/>
    <w:unhideWhenUsed/>
    <w:pPr>
      <w:spacing w:after="57"/>
    </w:pPr>
  </w:style>
  <w:style w:type="paragraph" w:styleId="999">
    <w:name w:val="toc 2"/>
    <w:basedOn w:val="834"/>
    <w:next w:val="834"/>
    <w:uiPriority w:val="39"/>
    <w:unhideWhenUsed/>
    <w:pPr>
      <w:ind w:left="283"/>
      <w:spacing w:after="57"/>
    </w:pPr>
  </w:style>
  <w:style w:type="paragraph" w:styleId="1000">
    <w:name w:val="toc 3"/>
    <w:basedOn w:val="834"/>
    <w:next w:val="834"/>
    <w:uiPriority w:val="39"/>
    <w:unhideWhenUsed/>
    <w:pPr>
      <w:ind w:left="567"/>
      <w:spacing w:after="57"/>
    </w:pPr>
  </w:style>
  <w:style w:type="paragraph" w:styleId="1001">
    <w:name w:val="toc 4"/>
    <w:basedOn w:val="834"/>
    <w:next w:val="834"/>
    <w:uiPriority w:val="39"/>
    <w:unhideWhenUsed/>
    <w:pPr>
      <w:ind w:left="850"/>
      <w:spacing w:after="57"/>
    </w:pPr>
  </w:style>
  <w:style w:type="paragraph" w:styleId="1002">
    <w:name w:val="toc 5"/>
    <w:basedOn w:val="834"/>
    <w:next w:val="834"/>
    <w:uiPriority w:val="39"/>
    <w:unhideWhenUsed/>
    <w:pPr>
      <w:ind w:left="1134"/>
      <w:spacing w:after="57"/>
    </w:pPr>
  </w:style>
  <w:style w:type="paragraph" w:styleId="1003">
    <w:name w:val="toc 6"/>
    <w:basedOn w:val="834"/>
    <w:next w:val="834"/>
    <w:uiPriority w:val="39"/>
    <w:unhideWhenUsed/>
    <w:pPr>
      <w:ind w:left="1417"/>
      <w:spacing w:after="57"/>
    </w:pPr>
  </w:style>
  <w:style w:type="paragraph" w:styleId="1004">
    <w:name w:val="toc 7"/>
    <w:basedOn w:val="834"/>
    <w:next w:val="834"/>
    <w:uiPriority w:val="39"/>
    <w:unhideWhenUsed/>
    <w:pPr>
      <w:ind w:left="1701"/>
      <w:spacing w:after="57"/>
    </w:pPr>
  </w:style>
  <w:style w:type="paragraph" w:styleId="1005">
    <w:name w:val="toc 8"/>
    <w:basedOn w:val="834"/>
    <w:next w:val="834"/>
    <w:uiPriority w:val="39"/>
    <w:unhideWhenUsed/>
    <w:pPr>
      <w:ind w:left="1984"/>
      <w:spacing w:after="57"/>
    </w:pPr>
  </w:style>
  <w:style w:type="paragraph" w:styleId="1006">
    <w:name w:val="toc 9"/>
    <w:basedOn w:val="834"/>
    <w:next w:val="834"/>
    <w:uiPriority w:val="39"/>
    <w:unhideWhenUsed/>
    <w:pPr>
      <w:ind w:left="2268"/>
      <w:spacing w:after="57"/>
    </w:pPr>
  </w:style>
  <w:style w:type="paragraph" w:styleId="1007">
    <w:name w:val="TOC Heading"/>
    <w:uiPriority w:val="39"/>
    <w:unhideWhenUsed/>
  </w:style>
  <w:style w:type="paragraph" w:styleId="1008">
    <w:name w:val="table of figures"/>
    <w:basedOn w:val="834"/>
    <w:next w:val="834"/>
    <w:uiPriority w:val="99"/>
    <w:unhideWhenUsed/>
  </w:style>
  <w:style w:type="character" w:styleId="1009" w:customStyle="1">
    <w:name w:val="Заголовок 4 Знак"/>
    <w:basedOn w:val="844"/>
    <w:link w:val="838"/>
    <w:uiPriority w:val="9"/>
    <w:rPr>
      <w:rFonts w:ascii="Times New Roman CYR" w:hAnsi="Times New Roman CYR" w:eastAsia="Times New Roman" w:cs="Times New Roman"/>
      <w:b/>
      <w:bCs/>
      <w:sz w:val="26"/>
      <w:szCs w:val="26"/>
    </w:rPr>
  </w:style>
  <w:style w:type="character" w:styleId="1010" w:customStyle="1">
    <w:name w:val="Стандартный HTML Знак"/>
    <w:basedOn w:val="844"/>
    <w:link w:val="1011"/>
    <w:rPr>
      <w:rFonts w:ascii="Courier Cyr" w:hAnsi="Courier Cyr" w:eastAsia="Times New Roman" w:cs="Courier New"/>
      <w:color w:val="000000"/>
      <w:sz w:val="20"/>
      <w:szCs w:val="20"/>
    </w:rPr>
  </w:style>
  <w:style w:type="paragraph" w:styleId="1011">
    <w:name w:val="HTML Preformatted"/>
    <w:basedOn w:val="834"/>
    <w:link w:val="101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12" w:customStyle="1">
    <w:name w:val="z-Начало формы Знак"/>
    <w:basedOn w:val="844"/>
    <w:link w:val="1013"/>
    <w:uiPriority w:val="99"/>
    <w:semiHidden/>
    <w:rPr>
      <w:rFonts w:ascii="Arial" w:hAnsi="Arial" w:eastAsia="Times New Roman" w:cs="Arial"/>
      <w:vanish/>
      <w:sz w:val="16"/>
      <w:szCs w:val="16"/>
    </w:rPr>
  </w:style>
  <w:style w:type="paragraph" w:styleId="1013">
    <w:name w:val="HTML Top of Form"/>
    <w:basedOn w:val="834"/>
    <w:next w:val="834"/>
    <w:link w:val="101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14" w:customStyle="1">
    <w:name w:val="z-Конец формы Знак"/>
    <w:basedOn w:val="844"/>
    <w:link w:val="1015"/>
    <w:uiPriority w:val="99"/>
    <w:semiHidden/>
    <w:rPr>
      <w:rFonts w:ascii="Arial" w:hAnsi="Arial" w:eastAsia="Times New Roman" w:cs="Arial"/>
      <w:vanish/>
      <w:sz w:val="16"/>
      <w:szCs w:val="16"/>
    </w:rPr>
  </w:style>
  <w:style w:type="paragraph" w:styleId="1015">
    <w:name w:val="HTML Bottom of Form"/>
    <w:basedOn w:val="834"/>
    <w:next w:val="834"/>
    <w:link w:val="1014"/>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16" w:customStyle="1">
    <w:name w:val="ConsNormal"/>
    <w:pPr>
      <w:ind w:right="19772" w:firstLine="720"/>
      <w:jc w:val="left"/>
      <w:widowControl w:val="off"/>
    </w:pPr>
    <w:rPr>
      <w:rFonts w:ascii="Arial" w:hAnsi="Arial" w:eastAsia="Times New Roman" w:cs="Arial"/>
      <w:sz w:val="20"/>
      <w:szCs w:val="20"/>
    </w:rPr>
  </w:style>
  <w:style w:type="character" w:styleId="1017" w:customStyle="1">
    <w:name w:val="Заголовок 1 Знак"/>
    <w:basedOn w:val="844"/>
    <w:link w:val="835"/>
    <w:uiPriority w:val="9"/>
    <w:rPr>
      <w:rFonts w:asciiTheme="majorHAnsi" w:hAnsiTheme="majorHAnsi" w:eastAsiaTheme="majorEastAsia" w:cstheme="majorBidi"/>
      <w:b/>
      <w:bCs/>
      <w:color w:val="365f91" w:themeColor="accent1" w:themeShade="BF"/>
      <w:sz w:val="28"/>
      <w:szCs w:val="28"/>
    </w:rPr>
  </w:style>
  <w:style w:type="character" w:styleId="1018" w:customStyle="1">
    <w:name w:val="Заголовок 2 Знак"/>
    <w:basedOn w:val="844"/>
    <w:link w:val="836"/>
    <w:uiPriority w:val="9"/>
    <w:semiHidden/>
    <w:rPr>
      <w:rFonts w:asciiTheme="majorHAnsi" w:hAnsiTheme="majorHAnsi" w:eastAsiaTheme="majorEastAsia" w:cstheme="majorBidi"/>
      <w:b/>
      <w:bCs/>
      <w:color w:val="4f81bd" w:themeColor="accent1"/>
      <w:sz w:val="26"/>
      <w:szCs w:val="26"/>
    </w:rPr>
  </w:style>
  <w:style w:type="character" w:styleId="1019" w:customStyle="1">
    <w:name w:val="Заголовок 3 Знак"/>
    <w:basedOn w:val="844"/>
    <w:link w:val="837"/>
    <w:uiPriority w:val="9"/>
    <w:rPr>
      <w:rFonts w:asciiTheme="majorHAnsi" w:hAnsiTheme="majorHAnsi" w:eastAsiaTheme="majorEastAsia" w:cstheme="majorBidi"/>
      <w:b/>
      <w:bCs/>
      <w:color w:val="4f81bd" w:themeColor="accent1"/>
    </w:rPr>
  </w:style>
  <w:style w:type="paragraph" w:styleId="1020" w:customStyle="1">
    <w:name w:val="Стиль3"/>
    <w:basedOn w:val="1034"/>
  </w:style>
  <w:style w:type="paragraph" w:styleId="1021">
    <w:name w:val="Body Text"/>
    <w:basedOn w:val="834"/>
    <w:link w:val="1022"/>
    <w:pPr>
      <w:jc w:val="center"/>
      <w:tabs>
        <w:tab w:val="left" w:pos="0" w:leader="none"/>
      </w:tabs>
    </w:pPr>
    <w:rPr>
      <w:rFonts w:ascii="Times New Roman" w:hAnsi="Times New Roman" w:eastAsia="Times New Roman" w:cs="Times New Roman"/>
      <w:b/>
      <w:sz w:val="28"/>
      <w:szCs w:val="28"/>
    </w:rPr>
  </w:style>
  <w:style w:type="character" w:styleId="1022" w:customStyle="1">
    <w:name w:val="Основной текст Знак"/>
    <w:basedOn w:val="844"/>
    <w:link w:val="1021"/>
    <w:rPr>
      <w:rFonts w:ascii="Times New Roman" w:hAnsi="Times New Roman" w:eastAsia="Times New Roman" w:cs="Times New Roman"/>
      <w:b/>
      <w:sz w:val="28"/>
      <w:szCs w:val="28"/>
    </w:rPr>
  </w:style>
  <w:style w:type="paragraph" w:styleId="1023" w:customStyle="1">
    <w:name w:val="Обычный1"/>
    <w:pPr>
      <w:jc w:val="left"/>
    </w:pPr>
    <w:rPr>
      <w:rFonts w:ascii="Times New Roman" w:hAnsi="Times New Roman" w:eastAsia="Times New Roman" w:cs="Times New Roman"/>
      <w:sz w:val="20"/>
      <w:szCs w:val="20"/>
    </w:rPr>
  </w:style>
  <w:style w:type="paragraph" w:styleId="1024" w:customStyle="1">
    <w:name w:val="1KG=K9"/>
    <w:pPr>
      <w:jc w:val="left"/>
    </w:pPr>
    <w:rPr>
      <w:rFonts w:ascii="MS Sans Serif" w:hAnsi="MS Sans Serif" w:eastAsia="Times New Roman" w:cs="Times New Roman"/>
      <w:sz w:val="24"/>
      <w:szCs w:val="20"/>
    </w:rPr>
  </w:style>
  <w:style w:type="paragraph" w:styleId="1025" w:customStyle="1">
    <w:name w:val="ConsPlusNormal"/>
    <w:pPr>
      <w:ind w:firstLine="720"/>
      <w:jc w:val="left"/>
      <w:widowControl w:val="off"/>
    </w:pPr>
    <w:rPr>
      <w:rFonts w:ascii="Arial" w:hAnsi="Arial" w:eastAsia="Times New Roman" w:cs="Arial"/>
      <w:sz w:val="20"/>
      <w:szCs w:val="20"/>
    </w:rPr>
  </w:style>
  <w:style w:type="paragraph" w:styleId="1026" w:customStyle="1">
    <w:name w:val="ConsNonformat"/>
    <w:pPr>
      <w:ind w:right="19772"/>
      <w:jc w:val="left"/>
      <w:widowControl w:val="off"/>
    </w:pPr>
    <w:rPr>
      <w:rFonts w:ascii="Courier New" w:hAnsi="Courier New" w:eastAsia="Times New Roman" w:cs="Courier New"/>
      <w:sz w:val="20"/>
      <w:szCs w:val="20"/>
    </w:rPr>
  </w:style>
  <w:style w:type="paragraph" w:styleId="1027" w:customStyle="1">
    <w:name w:val="Стиль2"/>
    <w:basedOn w:val="103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28">
    <w:name w:val="Body Text 2"/>
    <w:basedOn w:val="834"/>
    <w:link w:val="1029"/>
    <w:semiHidden/>
    <w:pPr>
      <w:tabs>
        <w:tab w:val="num" w:pos="0" w:leader="none"/>
      </w:tabs>
    </w:pPr>
    <w:rPr>
      <w:rFonts w:ascii="Times New Roman" w:hAnsi="Times New Roman" w:eastAsia="Times New Roman" w:cs="Times New Roman"/>
      <w:sz w:val="28"/>
      <w:szCs w:val="24"/>
    </w:rPr>
  </w:style>
  <w:style w:type="character" w:styleId="1029" w:customStyle="1">
    <w:name w:val="Основной текст 2 Знак"/>
    <w:basedOn w:val="844"/>
    <w:link w:val="1028"/>
    <w:semiHidden/>
    <w:rPr>
      <w:rFonts w:ascii="Times New Roman" w:hAnsi="Times New Roman" w:eastAsia="Times New Roman" w:cs="Times New Roman"/>
      <w:sz w:val="28"/>
      <w:szCs w:val="24"/>
    </w:rPr>
  </w:style>
  <w:style w:type="paragraph" w:styleId="1030" w:customStyle="1">
    <w:name w:val="Основной текст 31"/>
    <w:basedOn w:val="834"/>
    <w:rPr>
      <w:rFonts w:ascii="Times New Roman" w:hAnsi="Times New Roman" w:eastAsia="Times New Roman" w:cs="Times New Roman"/>
      <w:sz w:val="28"/>
      <w:szCs w:val="20"/>
    </w:rPr>
  </w:style>
  <w:style w:type="paragraph" w:styleId="103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32">
    <w:name w:val="Body Text 3"/>
    <w:basedOn w:val="834"/>
    <w:link w:val="1033"/>
    <w:semiHidden/>
    <w:pPr>
      <w:jc w:val="center"/>
    </w:pPr>
    <w:rPr>
      <w:rFonts w:ascii="Times New Roman" w:hAnsi="Times New Roman" w:eastAsia="Times New Roman" w:cs="Times New Roman"/>
      <w:sz w:val="28"/>
      <w:szCs w:val="24"/>
    </w:rPr>
  </w:style>
  <w:style w:type="character" w:styleId="1033" w:customStyle="1">
    <w:name w:val="Основной текст 3 Знак"/>
    <w:basedOn w:val="844"/>
    <w:link w:val="1032"/>
    <w:semiHidden/>
    <w:rPr>
      <w:rFonts w:ascii="Times New Roman" w:hAnsi="Times New Roman" w:eastAsia="Times New Roman" w:cs="Times New Roman"/>
      <w:sz w:val="28"/>
      <w:szCs w:val="24"/>
    </w:rPr>
  </w:style>
  <w:style w:type="paragraph" w:styleId="1034">
    <w:name w:val="Body Text Indent 2"/>
    <w:basedOn w:val="834"/>
    <w:link w:val="1035"/>
    <w:uiPriority w:val="99"/>
    <w:semiHidden/>
    <w:unhideWhenUsed/>
    <w:pPr>
      <w:ind w:left="283"/>
      <w:spacing w:after="120" w:line="480" w:lineRule="auto"/>
    </w:pPr>
  </w:style>
  <w:style w:type="character" w:styleId="1035" w:customStyle="1">
    <w:name w:val="Основной текст с отступом 2 Знак"/>
    <w:basedOn w:val="844"/>
    <w:link w:val="1034"/>
    <w:uiPriority w:val="99"/>
    <w:semiHidden/>
  </w:style>
  <w:style w:type="paragraph" w:styleId="1036">
    <w:name w:val="List Number 2"/>
    <w:basedOn w:val="834"/>
    <w:uiPriority w:val="99"/>
    <w:semiHidden/>
    <w:unhideWhenUsed/>
    <w:pPr>
      <w:contextualSpacing/>
      <w:ind w:left="620" w:hanging="620"/>
      <w:tabs>
        <w:tab w:val="num" w:pos="620" w:leader="none"/>
      </w:tabs>
    </w:pPr>
  </w:style>
  <w:style w:type="paragraph" w:styleId="1037">
    <w:name w:val="Header"/>
    <w:basedOn w:val="834"/>
    <w:link w:val="1038"/>
    <w:uiPriority w:val="99"/>
    <w:unhideWhenUsed/>
    <w:pPr>
      <w:tabs>
        <w:tab w:val="center" w:pos="4677" w:leader="none"/>
        <w:tab w:val="right" w:pos="9355" w:leader="none"/>
      </w:tabs>
    </w:pPr>
  </w:style>
  <w:style w:type="character" w:styleId="1038" w:customStyle="1">
    <w:name w:val="Верхний колонтитул Знак"/>
    <w:basedOn w:val="844"/>
    <w:link w:val="1037"/>
    <w:uiPriority w:val="99"/>
  </w:style>
  <w:style w:type="paragraph" w:styleId="1039">
    <w:name w:val="Footer"/>
    <w:basedOn w:val="834"/>
    <w:link w:val="1040"/>
    <w:uiPriority w:val="99"/>
    <w:unhideWhenUsed/>
    <w:pPr>
      <w:tabs>
        <w:tab w:val="center" w:pos="4677" w:leader="none"/>
        <w:tab w:val="right" w:pos="9355" w:leader="none"/>
      </w:tabs>
    </w:pPr>
  </w:style>
  <w:style w:type="character" w:styleId="1040" w:customStyle="1">
    <w:name w:val="Нижний колонтитул Знак"/>
    <w:basedOn w:val="844"/>
    <w:link w:val="1039"/>
    <w:uiPriority w:val="99"/>
  </w:style>
  <w:style w:type="paragraph" w:styleId="1041">
    <w:name w:val="List Paragraph"/>
    <w:basedOn w:val="834"/>
    <w:uiPriority w:val="34"/>
    <w:qFormat/>
    <w:pPr>
      <w:contextualSpacing/>
      <w:ind w:left="720"/>
      <w:jc w:val="left"/>
      <w:spacing w:after="200" w:line="276" w:lineRule="auto"/>
    </w:pPr>
  </w:style>
  <w:style w:type="paragraph" w:styleId="1042" w:customStyle="1">
    <w:name w:val="Знак Знак2 Char Char Знак Знак Char Char Знак Знак Char Char Знак Знак Char Char Знак Знак Char Char Знак Знак Char Char Знак Знак Char Char Знак Знак Char Char"/>
    <w:basedOn w:val="834"/>
    <w:pPr>
      <w:jc w:val="left"/>
      <w:spacing w:before="100" w:beforeAutospacing="1" w:after="100" w:afterAutospacing="1"/>
    </w:pPr>
    <w:rPr>
      <w:rFonts w:ascii="Tahoma" w:hAnsi="Tahoma" w:eastAsia="Times New Roman" w:cs="Times New Roman"/>
      <w:sz w:val="20"/>
      <w:szCs w:val="20"/>
      <w:lang w:val="en-US" w:eastAsia="en-US"/>
    </w:rPr>
  </w:style>
  <w:style w:type="character" w:styleId="1043">
    <w:name w:val="Hyperlink"/>
    <w:basedOn w:val="844"/>
    <w:uiPriority w:val="99"/>
    <w:unhideWhenUsed/>
    <w:rPr>
      <w:color w:val="0000ff" w:themeColor="hyperlink"/>
      <w:u w:val="single"/>
    </w:rPr>
  </w:style>
  <w:style w:type="paragraph" w:styleId="1044">
    <w:name w:val="Balloon Text"/>
    <w:basedOn w:val="834"/>
    <w:link w:val="1045"/>
    <w:uiPriority w:val="99"/>
    <w:semiHidden/>
    <w:unhideWhenUsed/>
    <w:rPr>
      <w:rFonts w:ascii="Segoe UI" w:hAnsi="Segoe UI" w:cs="Segoe UI"/>
      <w:sz w:val="18"/>
      <w:szCs w:val="18"/>
    </w:rPr>
  </w:style>
  <w:style w:type="character" w:styleId="1045" w:customStyle="1">
    <w:name w:val="Текст выноски Знак"/>
    <w:basedOn w:val="844"/>
    <w:link w:val="1044"/>
    <w:uiPriority w:val="99"/>
    <w:semiHidden/>
    <w:rPr>
      <w:rFonts w:ascii="Segoe UI" w:hAnsi="Segoe UI" w:cs="Segoe UI"/>
      <w:sz w:val="18"/>
      <w:szCs w:val="18"/>
    </w:rPr>
  </w:style>
  <w:style w:type="paragraph" w:styleId="1046">
    <w:name w:val="footnote text"/>
    <w:basedOn w:val="834"/>
    <w:link w:val="1047"/>
    <w:uiPriority w:val="99"/>
    <w:semiHidden/>
    <w:unhideWhenUsed/>
    <w:rPr>
      <w:sz w:val="20"/>
      <w:szCs w:val="20"/>
    </w:rPr>
  </w:style>
  <w:style w:type="character" w:styleId="1047" w:customStyle="1">
    <w:name w:val="Текст сноски Знак"/>
    <w:basedOn w:val="844"/>
    <w:link w:val="1046"/>
    <w:uiPriority w:val="99"/>
    <w:semiHidden/>
    <w:rPr>
      <w:sz w:val="20"/>
      <w:szCs w:val="20"/>
    </w:rPr>
  </w:style>
  <w:style w:type="character" w:styleId="1048">
    <w:name w:val="footnote reference"/>
    <w:basedOn w:val="844"/>
    <w:uiPriority w:val="99"/>
    <w:semiHidden/>
    <w:unhideWhenUsed/>
    <w:rPr>
      <w:vertAlign w:val="superscript"/>
    </w:rPr>
  </w:style>
  <w:style w:type="paragraph" w:styleId="1049" w:customStyle="1">
    <w:name w:val="ConsPlusTitle"/>
    <w:pPr>
      <w:jc w:val="left"/>
    </w:pPr>
    <w:rPr>
      <w:rFonts w:ascii="Times New Roman" w:hAnsi="Times New Roman" w:eastAsia="Times New Roman" w:cs="Times New Roman"/>
      <w:b/>
      <w:bCs/>
      <w:sz w:val="24"/>
      <w:szCs w:val="24"/>
    </w:rPr>
  </w:style>
  <w:style w:type="paragraph" w:styleId="1050" w:customStyle="1">
    <w:name w:val="Default"/>
    <w:pPr>
      <w:jc w:val="left"/>
    </w:pPr>
    <w:rPr>
      <w:rFonts w:ascii="Times New Roman" w:hAnsi="Times New Roman" w:eastAsia="Times New Roman" w:cs="Times New Roman"/>
      <w:color w:val="000000"/>
      <w:sz w:val="24"/>
      <w:szCs w:val="24"/>
    </w:rPr>
  </w:style>
  <w:style w:type="table" w:styleId="1051">
    <w:name w:val="Table Grid"/>
    <w:basedOn w:val="845"/>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52" w:customStyle="1">
    <w:name w:val="ConsPlusCell"/>
    <w:uiPriority w:val="99"/>
    <w:pPr>
      <w:jc w:val="left"/>
      <w:widowControl w:val="off"/>
    </w:pPr>
    <w:rPr>
      <w:rFonts w:ascii="Courier New" w:hAnsi="Courier New" w:eastAsia="Times New Roman" w:cs="Courier New"/>
      <w:sz w:val="20"/>
      <w:szCs w:val="20"/>
    </w:rPr>
  </w:style>
  <w:style w:type="character" w:styleId="1053" w:customStyle="1">
    <w:name w:val="Сноска_"/>
    <w:basedOn w:val="844"/>
    <w:link w:val="1061"/>
    <w:rPr>
      <w:rFonts w:ascii="Times New Roman" w:hAnsi="Times New Roman" w:eastAsia="Times New Roman" w:cs="Times New Roman"/>
      <w:b/>
      <w:bCs/>
      <w:shd w:val="clear" w:color="auto" w:fill="ffffff"/>
    </w:rPr>
  </w:style>
  <w:style w:type="character" w:styleId="1054" w:customStyle="1">
    <w:name w:val="Основной текст (2)_"/>
    <w:basedOn w:val="844"/>
    <w:link w:val="1063"/>
    <w:rPr>
      <w:rFonts w:ascii="Times New Roman" w:hAnsi="Times New Roman" w:eastAsia="Times New Roman" w:cs="Times New Roman"/>
      <w:b/>
      <w:bCs/>
      <w:sz w:val="26"/>
      <w:szCs w:val="26"/>
      <w:shd w:val="clear" w:color="auto" w:fill="ffffff"/>
    </w:rPr>
  </w:style>
  <w:style w:type="character" w:styleId="1055" w:customStyle="1">
    <w:name w:val="Основной текст_"/>
    <w:basedOn w:val="844"/>
    <w:link w:val="1062"/>
    <w:rPr>
      <w:rFonts w:ascii="Times New Roman" w:hAnsi="Times New Roman" w:eastAsia="Times New Roman" w:cs="Times New Roman"/>
      <w:sz w:val="26"/>
      <w:szCs w:val="26"/>
      <w:shd w:val="clear" w:color="auto" w:fill="ffffff"/>
    </w:rPr>
  </w:style>
  <w:style w:type="character" w:styleId="1056" w:customStyle="1">
    <w:name w:val="Колонтитул_"/>
    <w:basedOn w:val="844"/>
    <w:rPr>
      <w:rFonts w:ascii="Times New Roman" w:hAnsi="Times New Roman" w:eastAsia="Times New Roman" w:cs="Times New Roman"/>
      <w:b w:val="0"/>
      <w:bCs w:val="0"/>
      <w:i w:val="0"/>
      <w:iCs w:val="0"/>
      <w:smallCaps w:val="0"/>
      <w:strike w:val="0"/>
      <w:spacing w:val="10"/>
      <w:u w:val="none"/>
    </w:rPr>
  </w:style>
  <w:style w:type="character" w:styleId="1057" w:customStyle="1">
    <w:name w:val="Колонтитул"/>
    <w:basedOn w:val="105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58" w:customStyle="1">
    <w:name w:val="Основной текст1"/>
    <w:basedOn w:val="105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59" w:customStyle="1">
    <w:name w:val="Основной текст (5)_"/>
    <w:basedOn w:val="844"/>
    <w:link w:val="1064"/>
    <w:rPr>
      <w:rFonts w:ascii="Times New Roman" w:hAnsi="Times New Roman" w:eastAsia="Times New Roman" w:cs="Times New Roman"/>
      <w:b/>
      <w:bCs/>
      <w:sz w:val="17"/>
      <w:szCs w:val="17"/>
      <w:shd w:val="clear" w:color="auto" w:fill="ffffff"/>
    </w:rPr>
  </w:style>
  <w:style w:type="character" w:styleId="1060" w:customStyle="1">
    <w:name w:val="Основной текст (6)_"/>
    <w:basedOn w:val="844"/>
    <w:link w:val="1065"/>
    <w:rPr>
      <w:rFonts w:ascii="Times New Roman" w:hAnsi="Times New Roman" w:eastAsia="Times New Roman" w:cs="Times New Roman"/>
      <w:b/>
      <w:bCs/>
      <w:shd w:val="clear" w:color="auto" w:fill="ffffff"/>
    </w:rPr>
  </w:style>
  <w:style w:type="paragraph" w:styleId="1061" w:customStyle="1">
    <w:name w:val="Сноска"/>
    <w:basedOn w:val="834"/>
    <w:link w:val="1053"/>
    <w:pPr>
      <w:spacing w:line="272" w:lineRule="exact"/>
      <w:shd w:val="clear" w:color="auto" w:fill="ffffff"/>
      <w:widowControl w:val="off"/>
    </w:pPr>
    <w:rPr>
      <w:rFonts w:ascii="Times New Roman" w:hAnsi="Times New Roman" w:eastAsia="Times New Roman" w:cs="Times New Roman"/>
      <w:b/>
      <w:bCs/>
    </w:rPr>
  </w:style>
  <w:style w:type="paragraph" w:styleId="1062" w:customStyle="1">
    <w:name w:val="Основной текст2"/>
    <w:basedOn w:val="834"/>
    <w:link w:val="105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63" w:customStyle="1">
    <w:name w:val="Основной текст (2)"/>
    <w:basedOn w:val="834"/>
    <w:link w:val="105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64" w:customStyle="1">
    <w:name w:val="Основной текст (5)"/>
    <w:basedOn w:val="834"/>
    <w:link w:val="105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65" w:customStyle="1">
    <w:name w:val="Основной текст (6)"/>
    <w:basedOn w:val="834"/>
    <w:link w:val="1060"/>
    <w:pPr>
      <w:spacing w:line="272" w:lineRule="exact"/>
      <w:shd w:val="clear" w:color="auto" w:fill="ffffff"/>
      <w:widowControl w:val="off"/>
    </w:pPr>
    <w:rPr>
      <w:rFonts w:ascii="Times New Roman" w:hAnsi="Times New Roman" w:eastAsia="Times New Roman" w:cs="Times New Roman"/>
      <w:b/>
      <w:bCs/>
    </w:rPr>
  </w:style>
  <w:style w:type="character" w:styleId="1066" w:customStyle="1">
    <w:name w:val="Подпись к картинке_"/>
    <w:basedOn w:val="844"/>
    <w:link w:val="1067"/>
    <w:rPr>
      <w:rFonts w:ascii="Times New Roman" w:hAnsi="Times New Roman" w:eastAsia="Times New Roman" w:cs="Times New Roman"/>
      <w:sz w:val="26"/>
      <w:szCs w:val="26"/>
      <w:shd w:val="clear" w:color="auto" w:fill="ffffff"/>
    </w:rPr>
  </w:style>
  <w:style w:type="paragraph" w:styleId="1067" w:customStyle="1">
    <w:name w:val="Подпись к картинке"/>
    <w:basedOn w:val="834"/>
    <w:link w:val="106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68" w:customStyle="1">
    <w:name w:val="Нет списка1"/>
    <w:next w:val="846"/>
    <w:uiPriority w:val="99"/>
    <w:semiHidden/>
    <w:unhideWhenUsed/>
  </w:style>
  <w:style w:type="numbering" w:styleId="1069" w:customStyle="1">
    <w:name w:val="Нет списка11"/>
    <w:next w:val="846"/>
    <w:uiPriority w:val="99"/>
    <w:semiHidden/>
    <w:unhideWhenUsed/>
  </w:style>
  <w:style w:type="character" w:styleId="1070" w:customStyle="1">
    <w:name w:val="Стандартный HTML Знак1"/>
    <w:basedOn w:val="844"/>
    <w:uiPriority w:val="99"/>
    <w:semiHidden/>
    <w:rPr>
      <w:rFonts w:ascii="Consolas" w:hAnsi="Consolas" w:cs="Consolas"/>
      <w:sz w:val="20"/>
      <w:szCs w:val="20"/>
    </w:rPr>
  </w:style>
  <w:style w:type="character" w:styleId="1071" w:customStyle="1">
    <w:name w:val="z-Начало формы Знак1"/>
    <w:basedOn w:val="844"/>
    <w:uiPriority w:val="99"/>
    <w:semiHidden/>
    <w:rPr>
      <w:rFonts w:ascii="Arial" w:hAnsi="Arial" w:cs="Arial"/>
      <w:vanish/>
      <w:sz w:val="16"/>
      <w:szCs w:val="16"/>
    </w:rPr>
  </w:style>
  <w:style w:type="character" w:styleId="1072" w:customStyle="1">
    <w:name w:val="z-Конец формы Знак1"/>
    <w:basedOn w:val="844"/>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8B8EDD914BE4CFDCC8A1FC7268E750FA8BECCK3G" TargetMode="External"/><Relationship Id="rId17" Type="http://schemas.openxmlformats.org/officeDocument/2006/relationships/hyperlink" Target="https://lot-online.ru."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1F0BBD39352E8C5FB8A9897FEFED1EA0A8697A769C3C4FF082C6432FC04F4082AFAD3A19B2E1D914BE4CFDCC8A1FC7268E750FA8BECCK3G" TargetMode="External"/><Relationship Id="rId28" Type="http://schemas.openxmlformats.org/officeDocument/2006/relationships/hyperlink" Target="consultantplus://offline/ref=1F0BBD39352E8C5FB8A9897FEFED1EA0A8697A769C3C4FF082C6432FC04F4082AFAD3A1FB1E5D647EC03FC90CF4FD42783750DA0A2C26FCCC2KFG" TargetMode="External"/><Relationship Id="rId29" Type="http://schemas.openxmlformats.org/officeDocument/2006/relationships/hyperlink" Target="consultantplus://offline/ref=1F0BBD39352E8C5FB8A9897FEFED1EA0A8697A769C3C4FF082C6432FC04F4082AFAD3A1AB0EE8611AB5DA5C08E04D92E98690DAACBKFG" TargetMode="External"/><Relationship Id="rId30" Type="http://schemas.openxmlformats.org/officeDocument/2006/relationships/hyperlink" Target="consultantplus://offline/ref=1F0BBD39352E8C5FB8A9897FEFED1EA0A8697A769C3C4FF082C6432FC04F4082AFAD3A1FB1E5D647E903FC90CF4FD42783750DA0A2C26FCCC2KFG" TargetMode="External"/><Relationship Id="rId31"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5EEF1-12F4-47E4-B92A-AE3084830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44</cp:revision>
  <dcterms:created xsi:type="dcterms:W3CDTF">2023-11-16T08:14:00Z</dcterms:created>
  <dcterms:modified xsi:type="dcterms:W3CDTF">2025-03-07T11:52:52Z</dcterms:modified>
</cp:coreProperties>
</file>