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«7» марта 2025 г. № 113</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2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Документация об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о закрепл</w:t>
      </w:r>
      <w:r>
        <w:rPr>
          <w:rFonts w:ascii="Times New Roman" w:hAnsi="Times New Roman" w:cs="Times New Roman"/>
          <w:b/>
          <w:color w:val="000000"/>
          <w:sz w:val="28"/>
          <w:szCs w:val="28"/>
        </w:rPr>
        <w:t xml:space="preserve">ении и предоставлении до</w:t>
      </w:r>
      <w:r>
        <w:rPr>
          <w:rFonts w:ascii="Times New Roman" w:hAnsi="Times New Roman" w:cs="Times New Roman"/>
          <w:b/>
          <w:color w:val="000000"/>
          <w:sz w:val="28"/>
          <w:szCs w:val="28"/>
        </w:rPr>
        <w:t xml:space="preserve">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в Северном рыбохозяйственном бассейне, 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39"/>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t xml:space="preserve">по продаже права на заключение договора </w:t>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w:t>
      </w:r>
      <w:r>
        <w:rPr>
          <w:rFonts w:ascii="Times New Roman" w:hAnsi="Times New Roman" w:cs="Times New Roman"/>
          <w:sz w:val="28"/>
          <w:szCs w:val="28"/>
        </w:rPr>
        <w:br/>
        <w:t xml:space="preserve">в области рыболовства, для осуществления промышленного рыболовства </w:t>
      </w:r>
      <w:r>
        <w:rPr>
          <w:rFonts w:ascii="Times New Roman" w:hAnsi="Times New Roman" w:cs="Times New Roman"/>
          <w:sz w:val="28"/>
          <w:szCs w:val="28"/>
        </w:rPr>
        <w:br/>
        <w:t xml:space="preserve">и (или) прибрежного рыболовства, в Северном рыбохозяйственном бассейне, </w:t>
      </w:r>
      <w:r>
        <w:rPr>
          <w:rFonts w:ascii="Times New Roman" w:hAnsi="Times New Roman" w:cs="Times New Roman"/>
          <w:color w:val="000000"/>
          <w:sz w:val="28"/>
          <w:szCs w:val="28"/>
        </w:rPr>
        <w:t xml:space="preserve">применительно к квоте</w:t>
      </w:r>
      <w:r>
        <w:rPr>
          <w:rFonts w:ascii="Times New Roman" w:hAnsi="Times New Roman" w:cs="Times New Roman"/>
          <w:sz w:val="28"/>
          <w:szCs w:val="28"/>
        </w:rPr>
        <w:t xml:space="preserve"> добычи (вылова) крабов,</w:t>
      </w:r>
      <w:r>
        <w:rPr>
          <w:rFonts w:ascii="Times New Roman" w:hAnsi="Times New Roman" w:cs="Times New Roman"/>
          <w:sz w:val="28"/>
          <w:szCs w:val="28"/>
        </w:rPr>
        <w:t xml:space="preserve"> предоставленной после </w:t>
      </w:r>
      <w:r>
        <w:rPr>
          <w:rFonts w:ascii="Times New Roman" w:hAnsi="Times New Roman" w:cs="Times New Roman"/>
          <w:sz w:val="28"/>
          <w:szCs w:val="28"/>
        </w:rPr>
        <w:br/>
        <w:t xml:space="preserve">31 декабря 2021 г. 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rPr>
          <w:rFonts w:ascii="Times New Roman" w:hAnsi="Times New Roman" w:cs="Times New Roman"/>
          <w:color w:val="000000"/>
          <w:sz w:val="28"/>
          <w:szCs w:val="28"/>
        </w:rPr>
        <w:t xml:space="preserve">. (далее – документация </w:t>
      </w:r>
      <w:r>
        <w:rPr>
          <w:rFonts w:ascii="Times New Roman" w:hAnsi="Times New Roman" w:cs="Times New Roman"/>
          <w:color w:val="000000"/>
          <w:sz w:val="28"/>
          <w:szCs w:val="28"/>
        </w:rPr>
        <w:br/>
        <w:t xml:space="preserve">об аукционе, аукцион), разработана Федеральным агентством по рыболовству </w:t>
      </w:r>
      <w:r>
        <w:rPr>
          <w:rFonts w:ascii="Times New Roman" w:hAnsi="Times New Roman" w:cs="Times New Roman"/>
          <w:color w:val="000000"/>
          <w:sz w:val="28"/>
          <w:szCs w:val="28"/>
        </w:rPr>
        <w:br/>
        <w:t xml:space="preserve">в соответствии с Гражданским кодексом Российской Федерации, Федеральным законом </w:t>
      </w:r>
      <w:hyperlink r:id="rId11" w:tooltip="javascript:viewd(2764,41);" w:history="1">
        <w:r>
          <w:rPr>
            <w:rFonts w:ascii="Times New Roman" w:hAnsi="Times New Roman" w:cs="Times New Roman"/>
            <w:sz w:val="28"/>
            <w:szCs w:val="28"/>
          </w:rPr>
          <w:t xml:space="preserve">от 20 декабря 2004 г. № 166-ФЗ</w:t>
        </w:r>
      </w:hyperlink>
      <w:r>
        <w:rPr>
          <w:rFonts w:ascii="Times New Roman" w:hAnsi="Times New Roman" w:cs="Times New Roman"/>
          <w:color w:val="000000"/>
          <w:sz w:val="28"/>
          <w:szCs w:val="28"/>
        </w:rPr>
        <w:t xml:space="preserve"> «О рыболовстве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1046"/>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w:t>
      </w:r>
      <w:r>
        <w:rPr>
          <w:rFonts w:ascii="Times New Roman" w:hAnsi="Times New Roman" w:cs="Times New Roman"/>
          <w:color w:val="000000"/>
          <w:sz w:val="28"/>
          <w:szCs w:val="28"/>
        </w:rPr>
        <w:br/>
        <w:t xml:space="preserve">о Федеральном агентстве по рыболовству, утвержденным постановлением Правительства Российской Федерации </w:t>
      </w:r>
      <w:hyperlink r:id="rId12" w:tooltip="javascript:viewd(5983,53);" w:history="1">
        <w:r>
          <w:rPr>
            <w:rFonts w:ascii="Times New Roman" w:hAnsi="Times New Roman" w:cs="Times New Roman"/>
            <w:sz w:val="28"/>
            <w:szCs w:val="28"/>
          </w:rPr>
          <w:t xml:space="preserve">от 11 июня 2008 г. № 444</w:t>
        </w:r>
      </w:hyperlink>
      <w:r>
        <w:rPr>
          <w:rFonts w:ascii="Times New Roman" w:hAnsi="Times New Roman" w:cs="Times New Roman"/>
        </w:rPr>
        <w:t xml:space="preserve">, </w:t>
      </w:r>
      <w:r>
        <w:rPr>
          <w:rFonts w:ascii="Times New Roman" w:hAnsi="Times New Roman" w:cs="Times New Roman"/>
        </w:rPr>
        <w:br/>
      </w:r>
      <w:r>
        <w:rPr>
          <w:rFonts w:ascii="Times New Roman" w:hAnsi="Times New Roman" w:cs="Times New Roman"/>
          <w:sz w:val="28"/>
          <w:szCs w:val="28"/>
        </w:rPr>
        <w:t xml:space="preserve">и постановлением Правительства Российской Федерации </w:t>
      </w:r>
      <w:hyperlink r:id="rId13" w:tooltip="javascript:viewd(6127,53);" w:history="1">
        <w:r>
          <w:rPr>
            <w:rFonts w:ascii="Times New Roman" w:hAnsi="Times New Roman" w:cs="Times New Roman"/>
            <w:sz w:val="28"/>
            <w:szCs w:val="28"/>
          </w:rPr>
          <w:t xml:space="preserve">от 28 августа 2019 г. № </w:t>
        </w:r>
      </w:hyperlink>
      <w:r>
        <w:rPr>
          <w:rFonts w:ascii="Times New Roman" w:hAnsi="Times New Roman" w:cs="Times New Roman"/>
          <w:sz w:val="28"/>
          <w:szCs w:val="28"/>
        </w:rPr>
        <w:t xml:space="preserve">1113 «Об аукционе в электронной форме</w:t>
      </w:r>
      <w:r>
        <w:rPr>
          <w:rFonts w:ascii="Times New Roman" w:hAnsi="Times New Roman" w:cs="Times New Roman"/>
          <w:color w:val="000000"/>
          <w:sz w:val="28"/>
          <w:szCs w:val="28"/>
        </w:rPr>
        <w:t xml:space="preserve"> по продаже права на заключение </w:t>
      </w:r>
      <w:r>
        <w:rPr>
          <w:rFonts w:ascii="Times New Roman" w:hAnsi="Times New Roman" w:cs="Times New Roman"/>
          <w:color w:val="000000"/>
          <w:sz w:val="28"/>
          <w:szCs w:val="28"/>
        </w:rPr>
        <w:t xml:space="preserve">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rPr>
          <w:rFonts w:ascii="Times New Roman" w:hAnsi="Times New Roman" w:cs="Times New Roman"/>
        </w:rP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и заключении такого договора».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tbl>
      <w:tblPr>
        <w:tblW w:w="10488"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8"/>
        <w:gridCol w:w="1417"/>
        <w:gridCol w:w="992"/>
        <w:gridCol w:w="2268"/>
        <w:gridCol w:w="1843"/>
        <w:gridCol w:w="1701"/>
      </w:tblGrid>
      <w:tr>
        <w:trPr>
          <w:trHeight w:val="1104"/>
          <w:tblHeader/>
        </w:trPr>
        <w:tc>
          <w:tcPr>
            <w:tcW w:w="709"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8"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417"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w:t>
            </w:r>
            <w:r>
              <w:rPr>
                <w:rFonts w:ascii="Times New Roman" w:hAnsi="Times New Roman" w:eastAsia="Times New Roman" w:cs="Times New Roman"/>
                <w:b/>
                <w:sz w:val="24"/>
                <w:szCs w:val="24"/>
              </w:rPr>
              <w:t xml:space="preserve">я</w:t>
            </w:r>
            <w:r>
              <w:rPr>
                <w:rFonts w:ascii="Times New Roman" w:hAnsi="Times New Roman" w:eastAsia="Times New Roman" w:cs="Times New Roman"/>
                <w:b/>
                <w:sz w:val="24"/>
                <w:szCs w:val="24"/>
              </w:rPr>
              <w:t xml:space="preserve"> квот</w:t>
            </w:r>
            <w:r>
              <w:rPr>
                <w:rFonts w:ascii="Times New Roman" w:hAnsi="Times New Roman" w:eastAsia="Times New Roman" w:cs="Times New Roman"/>
                <w:b/>
                <w:sz w:val="24"/>
                <w:szCs w:val="24"/>
              </w:rPr>
              <w:t xml:space="preserve">ы</w:t>
            </w:r>
            <w:r>
              <w:rPr>
                <w:rFonts w:ascii="Times New Roman" w:hAnsi="Times New Roman" w:eastAsia="Times New Roman" w:cs="Times New Roman"/>
                <w:b/>
                <w:sz w:val="24"/>
                <w:szCs w:val="24"/>
              </w:rPr>
              <w:t xml:space="preserve">,</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2268"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1494"/>
        </w:trPr>
        <w:tc>
          <w:tcPr>
            <w:tcW w:w="709" w:type="dxa"/>
            <w:vAlign w:val="center"/>
            <w:vMerge w:val="restart"/>
            <w:textDirection w:val="lrTb"/>
            <w:noWrap w:val="false"/>
          </w:tcPr>
          <w:p>
            <w:pPr>
              <w:jc w:val="center"/>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8"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b/>
                <w:bCs/>
                <w:sz w:val="24"/>
                <w:szCs w:val="24"/>
              </w:rPr>
              <w:t xml:space="preserve">Краб камчатский</w:t>
            </w:r>
            <w:r>
              <w:rPr>
                <w:rFonts w:ascii="Times New Roman" w:hAnsi="Times New Roman" w:cs="Times New Roman"/>
                <w:b/>
                <w:bCs/>
                <w:sz w:val="24"/>
                <w:szCs w:val="24"/>
              </w:rPr>
            </w:r>
            <w:r/>
          </w:p>
        </w:tc>
        <w:tc>
          <w:tcPr>
            <w:tcW w:w="1417"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Баренцево море</w:t>
            </w:r>
            <w:r>
              <w:rPr>
                <w:rFonts w:ascii="Times New Roman" w:hAnsi="Times New Roman" w:cs="Times New Roman"/>
                <w:sz w:val="24"/>
                <w:szCs w:val="24"/>
              </w:rPr>
            </w:r>
            <w:r/>
          </w:p>
        </w:tc>
        <w:tc>
          <w:tcPr>
            <w:tcW w:w="992" w:type="dxa"/>
            <w:vAlign w:val="center"/>
            <w:textDirection w:val="lrTb"/>
            <w:noWrap w:val="false"/>
          </w:tcPr>
          <w:p>
            <w:pPr>
              <w:jc w:val="center"/>
              <w:spacing w:line="240" w:lineRule="auto"/>
              <w:rPr>
                <w:rFonts w:ascii="Times New Roman" w:hAnsi="Times New Roman" w:cs="Times New Roman"/>
              </w:rPr>
            </w:pPr>
            <w:r>
              <w:rPr>
                <w:rFonts w:ascii="Times New Roman" w:hAnsi="Times New Roman" w:cs="Times New Roman"/>
                <w:b/>
                <w:bCs/>
                <w:sz w:val="24"/>
                <w:szCs w:val="24"/>
              </w:rPr>
              <w:t xml:space="preserve">20</w:t>
            </w:r>
            <w:r>
              <w:rPr>
                <w:rFonts w:ascii="Times New Roman" w:hAnsi="Times New Roman" w:cs="Times New Roman"/>
                <w:b/>
                <w:bCs/>
                <w:sz w:val="24"/>
                <w:szCs w:val="24"/>
              </w:rPr>
            </w:r>
            <w:r/>
          </w:p>
        </w:tc>
        <w:tc>
          <w:tcPr>
            <w:shd w:val="clear" w:color="auto" w:fill="auto"/>
            <w:tcW w:w="2268"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8 409 782 236</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rPr>
                <w:rFonts w:ascii="Times New Roman" w:hAnsi="Times New Roman" w:cs="Times New Roman"/>
              </w:rPr>
            </w:pPr>
            <w:r>
              <w:rPr>
                <w:rFonts w:ascii="Times New Roman" w:hAnsi="Times New Roman" w:cs="Times New Roman"/>
                <w:sz w:val="24"/>
                <w:szCs w:val="24"/>
              </w:rPr>
              <w:t xml:space="preserve">420 489 111,80</w:t>
            </w:r>
            <w:r>
              <w:rPr>
                <w:rFonts w:ascii="Times New Roman" w:hAnsi="Times New Roman" w:cs="Times New Roman"/>
              </w:rPr>
            </w:r>
            <w:r/>
          </w:p>
        </w:tc>
        <w:tc>
          <w:tcPr>
            <w:shd w:val="clear" w:color="auto" w:fill="auto"/>
            <w:tcW w:w="1701" w:type="dxa"/>
            <w:vAlign w:val="center"/>
            <w:vMerge w:val="restart"/>
            <w:textDirection w:val="lrTb"/>
            <w:noWrap w:val="false"/>
          </w:tcPr>
          <w:p>
            <w:pPr>
              <w:jc w:val="center"/>
            </w:pPr>
            <w:r>
              <w:rPr>
                <w:rFonts w:ascii="Times New Roman" w:hAnsi="Times New Roman" w:cs="Times New Roman"/>
                <w:sz w:val="24"/>
                <w:szCs w:val="24"/>
              </w:rPr>
              <w:t xml:space="preserve">3 363 912 895</w:t>
            </w:r>
            <w:r/>
          </w:p>
        </w:tc>
      </w:tr>
    </w:tbl>
    <w:p>
      <w:pPr>
        <w:tabs>
          <w:tab w:val="left" w:pos="5910"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23"/>
        <w:ind w:firstLine="567"/>
        <w:jc w:val="both"/>
        <w:rPr>
          <w:rFonts w:ascii="Times New Roman" w:hAnsi="Times New Roman" w:cs="Times New Roman"/>
          <w:sz w:val="28"/>
          <w:szCs w:val="28"/>
        </w:rPr>
      </w:pPr>
      <w:r>
        <w:rPr>
          <w:rFonts w:ascii="Times New Roman" w:hAnsi="Times New Roman" w:cs="Times New Roman"/>
          <w:sz w:val="28"/>
          <w:szCs w:val="28"/>
        </w:rPr>
        <w:t xml:space="preserve">Размер и количество предмета аукциона (лота) установлен распоряжением Правительства Российской Федерации от 28 августа 2019г. № 1918-р</w:t>
      </w:r>
      <w:r>
        <w:rPr>
          <w:rFonts w:ascii="Times New Roman" w:hAnsi="Times New Roman" w:cs="Times New Roman"/>
          <w:sz w:val="28"/>
          <w:szCs w:val="28"/>
        </w:rPr>
        <w:t xml:space="preserve">. </w:t>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рыболовства, для осуществления промышленного рыболовства и (или) прибрежного рыболовства (далее – Договор):</w:t>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sz w:val="28"/>
          <w:szCs w:val="28"/>
        </w:rPr>
        <w:t xml:space="preserve">- </w:t>
      </w:r>
      <w:r>
        <w:rPr>
          <w:rFonts w:ascii="Times New Roman" w:hAnsi="Times New Roman" w:eastAsia="Times New Roman" w:cs="Times New Roman"/>
          <w:sz w:val="28"/>
          <w:szCs w:val="28"/>
        </w:rPr>
        <w:t xml:space="preserve">крупный логистический комплекс</w:t>
      </w:r>
      <w:r>
        <w:rPr>
          <w:rStyle w:val="1046"/>
          <w:rFonts w:ascii="Times New Roman" w:hAnsi="Times New Roman" w:eastAsia="Times New Roman" w:cs="Times New Roman"/>
          <w:sz w:val="28"/>
          <w:szCs w:val="28"/>
        </w:rPr>
        <w:footnoteReference w:id="3"/>
      </w:r>
      <w:r>
        <w:rPr>
          <w:rFonts w:ascii="Times New Roman" w:hAnsi="Times New Roman" w:eastAsia="Times New Roman" w:cs="Times New Roman"/>
          <w:sz w:val="28"/>
          <w:szCs w:val="28"/>
        </w:rPr>
        <w:t xml:space="preserve">.</w:t>
      </w:r>
      <w:r>
        <w:rPr>
          <w:rFonts w:ascii="Times New Roman" w:hAnsi="Times New Roman" w:cs="Times New Roman"/>
        </w:rPr>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w:t>
      </w:r>
      <w:r>
        <w:rPr>
          <w:rFonts w:ascii="Times New Roman" w:hAnsi="Times New Roman" w:eastAsia="Times New Roman" w:cs="Times New Roman"/>
          <w:sz w:val="28"/>
          <w:szCs w:val="28"/>
        </w:rPr>
        <w:t xml:space="preserve">:</w:t>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1039"/>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после 20 декабря года, в котором проводится аукцион, - с 1 января второго года, следующего за годом проведения аукциона.</w:t>
      </w:r>
      <w:r/>
    </w:p>
    <w:p>
      <w:pPr>
        <w:pStyle w:val="1023"/>
        <w:ind w:firstLine="567"/>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установленные Гражданским </w:t>
      </w:r>
      <w:hyperlink r:id="rId14"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а также в случае исключения из перечня видов крабов в отдельных районах добычи (вылова), в отношении которых выделены квоты, предусмотренные </w:t>
      </w:r>
      <w:hyperlink r:id="rId15" w:tooltip="consultantplus://offline/ref=1F0BBD39352E8C5FB8A9897FEFED1EA0A8697A769C3C4FF082C6432FC04F4082AFAD3A1BB5E1D914BE4CFDCC8A1FC7268E750FA8BECCK3G"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14 части 1 статьи 30 Федерального закона «О рыболовстве и сохранении водных биологических ресурсов», предусмотренного </w:t>
      </w:r>
      <w:hyperlink r:id="rId16" w:tooltip="consultantplus://offline/ref=1F0BBD39352E8C5FB8A9897FEFED1EA0A8697A769C3C4FF082C6432FC04F4082AFAD3A18B8EDD914BE4CFDCC8A1FC7268E750FA8BECCK3G" w:history="1">
        <w:r>
          <w:rPr>
            <w:rFonts w:ascii="Times New Roman" w:hAnsi="Times New Roman" w:cs="Times New Roman"/>
            <w:sz w:val="28"/>
            <w:szCs w:val="28"/>
          </w:rPr>
          <w:t xml:space="preserve">частью 2 статьи 29.4</w:t>
        </w:r>
      </w:hyperlink>
      <w:r>
        <w:rPr>
          <w:rFonts w:ascii="Times New Roman" w:hAnsi="Times New Roman" w:cs="Times New Roman"/>
          <w:sz w:val="28"/>
          <w:szCs w:val="28"/>
        </w:rPr>
        <w:t xml:space="preserve"> Закона о рыболовстве, вида крабов, включенного в предметы аукциона (лоты), </w:t>
      </w:r>
      <w:r>
        <w:rPr>
          <w:rFonts w:ascii="Times New Roman" w:hAnsi="Times New Roman" w:cs="Times New Roman"/>
          <w:color w:val="000000" w:themeColor="text1"/>
          <w:sz w:val="28"/>
          <w:szCs w:val="28"/>
        </w:rPr>
        <w:t xml:space="preserve">указанные в данном пункте.</w:t>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Срок отмены проведения аукциона: «21» марта 2025 г.</w:t>
      </w:r>
      <w:r/>
    </w:p>
    <w:p>
      <w:pPr>
        <w:pStyle w:val="1039"/>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Федеральное агентство по рыболовству.</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rPr>
          <w:rStyle w:val="1041"/>
          <w:rFonts w:ascii="Times New Roman" w:hAnsi="Times New Roman" w:eastAsia="Times New Roman" w:cs="Times New Roman"/>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+7(495)987-06-20 (Хажбиева Рузанна Мухамедовна).</w:t>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w:t>
      </w:r>
      <w:hyperlink r:id="rId17" w:tooltip="https://lot-online.ru." w:history="1">
        <w:r>
          <w:rPr>
            <w:rStyle w:val="1041"/>
            <w:rFonts w:ascii="Times New Roman" w:hAnsi="Times New Roman" w:eastAsia="Times New Roman" w:cs="Times New Roman"/>
            <w:sz w:val="28"/>
            <w:szCs w:val="28"/>
          </w:rPr>
          <w:t xml:space="preserve">https://lot-online.ru.</w:t>
        </w:r>
      </w:hyperlink>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color w:val="000000"/>
          <w:sz w:val="28"/>
          <w:szCs w:val="28"/>
        </w:rPr>
        <w:t xml:space="preserve">Телефон технической поддержки оператора электронной площадки: </w:t>
      </w:r>
      <w:r>
        <w:rPr>
          <w:rFonts w:ascii="Times New Roman" w:hAnsi="Times New Roman"/>
          <w:color w:val="000000"/>
          <w:sz w:val="28"/>
          <w:szCs w:val="28"/>
        </w:rPr>
        <w:br/>
        <w:t xml:space="preserve">+7 (931)100-62-04 (при возникновении вопросов по регистрации и подаче заявок на электронной площадке).</w:t>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«7» марта 2025 г. № 113.</w:t>
      </w:r>
      <w:r/>
    </w:p>
    <w:p>
      <w:pPr>
        <w:pStyle w:val="1039"/>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41"/>
          <w:rFonts w:ascii="Times New Roman" w:hAnsi="Times New Roman" w:cs="Times New Roman"/>
          <w:color w:val="auto"/>
          <w:sz w:val="28"/>
          <w:szCs w:val="28"/>
        </w:rPr>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8" w:tooltip="http://www.torgi.gov.ru" w:history="1">
        <w:r>
          <w:rPr>
            <w:rStyle w:val="1041"/>
            <w:rFonts w:ascii="Times New Roman" w:hAnsi="Times New Roman" w:cs="Times New Roman"/>
            <w:sz w:val="28"/>
            <w:szCs w:val="28"/>
          </w:rPr>
          <w:t xml:space="preserve">http://www.</w:t>
        </w:r>
        <w:r>
          <w:rPr>
            <w:rStyle w:val="1041"/>
            <w:rFonts w:ascii="Times New Roman" w:hAnsi="Times New Roman" w:cs="Times New Roman"/>
            <w:sz w:val="28"/>
            <w:szCs w:val="28"/>
            <w:lang w:val="en-US"/>
          </w:rPr>
          <w:t xml:space="preserve">torgi</w:t>
        </w:r>
        <w:r>
          <w:rPr>
            <w:rStyle w:val="1041"/>
            <w:rFonts w:ascii="Times New Roman" w:hAnsi="Times New Roman" w:cs="Times New Roman"/>
            <w:sz w:val="28"/>
            <w:szCs w:val="28"/>
          </w:rPr>
          <w:t xml:space="preserve">.</w:t>
        </w:r>
        <w:r>
          <w:rPr>
            <w:rStyle w:val="1041"/>
            <w:rFonts w:ascii="Times New Roman" w:hAnsi="Times New Roman" w:cs="Times New Roman"/>
            <w:sz w:val="28"/>
            <w:szCs w:val="28"/>
            <w:lang w:val="en-US"/>
          </w:rPr>
          <w:t xml:space="preserve">gov</w:t>
        </w:r>
        <w:r>
          <w:rPr>
            <w:rStyle w:val="1041"/>
            <w:rFonts w:ascii="Times New Roman" w:hAnsi="Times New Roman" w:cs="Times New Roman"/>
            <w:sz w:val="28"/>
            <w:szCs w:val="28"/>
          </w:rPr>
          <w:t xml:space="preserve">.</w:t>
        </w:r>
        <w:r>
          <w:rPr>
            <w:rStyle w:val="1041"/>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9" w:tooltip="https://lot-online.ru" w:history="1">
        <w:r>
          <w:rPr>
            <w:rStyle w:val="1041"/>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0" w:tooltip="http://www.fish.gov.ru" w:history="1">
        <w:r>
          <w:rPr>
            <w:rStyle w:val="1041"/>
            <w:rFonts w:ascii="Times New Roman" w:hAnsi="Times New Roman" w:cs="Times New Roman"/>
            <w:sz w:val="28"/>
            <w:szCs w:val="28"/>
          </w:rPr>
          <w:t xml:space="preserve">http://www.fish.gov.ru</w:t>
        </w:r>
      </w:hyperlink>
      <w:r>
        <w:rPr>
          <w:rStyle w:val="1041"/>
          <w:rFonts w:ascii="Times New Roman" w:hAnsi="Times New Roman" w:cs="Times New Roman"/>
          <w:color w:val="auto"/>
          <w:sz w:val="28"/>
          <w:szCs w:val="28"/>
        </w:rPr>
        <w:t xml:space="preserve">.</w:t>
      </w:r>
      <w:r/>
    </w:p>
    <w:p>
      <w:pPr>
        <w:pStyle w:val="1039"/>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Style w:val="1041"/>
          <w:rFonts w:ascii="Times New Roman" w:hAnsi="Times New Roman" w:cs="Times New Roman"/>
          <w:color w:val="auto"/>
          <w:sz w:val="28"/>
          <w:szCs w:val="28"/>
        </w:rPr>
      </w:pPr>
      <w:r>
        <w:rPr>
          <w:rFonts w:ascii="Times New Roman" w:hAnsi="Times New Roman" w:cs="Times New Roman"/>
          <w:color w:val="auto"/>
          <w:sz w:val="28"/>
          <w:szCs w:val="28"/>
        </w:rPr>
      </w:r>
      <w:r/>
    </w:p>
    <w:p>
      <w:pPr>
        <w:pStyle w:val="1047"/>
        <w:jc w:val="center"/>
        <w:rPr>
          <w:sz w:val="28"/>
          <w:szCs w:val="28"/>
        </w:rPr>
        <w:outlineLvl w:val="1"/>
      </w:pPr>
      <w:r>
        <w:rPr>
          <w:sz w:val="28"/>
          <w:szCs w:val="28"/>
        </w:rPr>
        <w:t xml:space="preserve">2. Требования к заявителям</w:t>
      </w:r>
      <w:r>
        <w:rPr>
          <w:b w:val="0"/>
          <w:sz w:val="28"/>
          <w:szCs w:val="28"/>
        </w:rPr>
        <w:t xml:space="preserve"> </w:t>
      </w:r>
      <w:r/>
    </w:p>
    <w:p>
      <w:pPr>
        <w:pStyle w:val="1039"/>
        <w:ind w:left="0"/>
        <w:jc w:val="center"/>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bCs/>
          <w:sz w:val="28"/>
          <w:szCs w:val="28"/>
        </w:rPr>
      </w:r>
      <w:r/>
    </w:p>
    <w:p>
      <w:pPr>
        <w:pStyle w:val="1047"/>
        <w:ind w:firstLine="539"/>
        <w:jc w:val="both"/>
        <w:rPr>
          <w:b w:val="0"/>
          <w:sz w:val="28"/>
          <w:szCs w:val="28"/>
        </w:rPr>
        <w:outlineLvl w:val="1"/>
      </w:pPr>
      <w:r>
        <w:rPr>
          <w:b w:val="0"/>
          <w:sz w:val="28"/>
          <w:szCs w:val="28"/>
        </w:rPr>
        <w:t xml:space="preserve">2.1. Для участия в аукционе заявитель должен соответствовать следующим требованиям:</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1"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23"/>
        <w:ind w:firstLine="540"/>
        <w:jc w:val="both"/>
        <w:rPr>
          <w:rFonts w:ascii="Times New Roman" w:hAnsi="Times New Roman" w:cs="Times New Roman"/>
          <w:sz w:val="28"/>
          <w:szCs w:val="28"/>
        </w:rPr>
      </w:pPr>
      <w:r/>
      <w:bookmarkStart w:id="1" w:name="P162"/>
      <w:r/>
      <w:bookmarkEnd w:id="1"/>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w:t>
      </w:r>
      <w:r>
        <w:rPr>
          <w:rFonts w:ascii="Times New Roman" w:hAnsi="Times New Roman" w:cs="Times New Roman"/>
          <w:sz w:val="28"/>
          <w:szCs w:val="28"/>
        </w:rPr>
        <w:t xml:space="preserve">ые внебюджетные фонды за последний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w:t>
      </w:r>
      <w:r>
        <w:rPr>
          <w:rFonts w:ascii="Times New Roman" w:hAnsi="Times New Roman" w:cs="Times New Roman"/>
          <w:sz w:val="28"/>
          <w:szCs w:val="28"/>
        </w:rPr>
        <w:t xml:space="preserve">центов указанной стоимости, заявитель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23"/>
        <w:ind w:firstLine="540"/>
        <w:jc w:val="both"/>
        <w:rPr>
          <w:rFonts w:ascii="Times New Roman" w:hAnsi="Times New Roman" w:cs="Times New Roman"/>
          <w:sz w:val="28"/>
          <w:szCs w:val="28"/>
        </w:rPr>
      </w:pPr>
      <w:r/>
      <w:bookmarkStart w:id="2" w:name="P164"/>
      <w:r/>
      <w:bookmarkEnd w:id="2"/>
      <w:r>
        <w:rPr>
          <w:rFonts w:ascii="Times New Roman" w:hAnsi="Times New Roman" w:cs="Times New Roman"/>
          <w:sz w:val="28"/>
          <w:szCs w:val="28"/>
        </w:rPr>
        <w:t xml:space="preserve">г) заявитель не находится под контролем иностранного инв</w:t>
      </w:r>
      <w:r>
        <w:rPr>
          <w:rFonts w:ascii="Times New Roman" w:hAnsi="Times New Roman" w:cs="Times New Roman"/>
          <w:sz w:val="28"/>
          <w:szCs w:val="28"/>
        </w:rPr>
        <w:t xml:space="preserve">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заявителя установлен в порядке, предусмотренном Федеральным </w:t>
      </w:r>
      <w:hyperlink r:id="rId22" w:tooltip="consultantplus://offline/ref=1F0BBD39352E8C5FB8A9897FEFED1EA0A86E7A71983C4FF082C6432FC04F4082BDAD6213B0E0CC40E716AAC189C1K9G" w:history="1">
        <w:r>
          <w:rPr>
            <w:rFonts w:ascii="Times New Roman" w:hAnsi="Times New Roman" w:cs="Times New Roman"/>
            <w:color w:val="auto"/>
            <w:sz w:val="28"/>
            <w:szCs w:val="28"/>
          </w:rPr>
          <w:t xml:space="preserve">законом</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color w:val="0000ff"/>
            <w:sz w:val="28"/>
            <w:szCs w:val="28"/>
          </w:rPr>
        </w:r>
      </w:hyperlink>
      <w:r>
        <w:rPr>
          <w:rFonts w:ascii="Times New Roman" w:hAnsi="Times New Roman" w:cs="Times New Roman"/>
          <w:sz w:val="28"/>
          <w:szCs w:val="28"/>
        </w:rPr>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Закон о порядке осуществления иностранных инвестиций), - для юридического лица;</w:t>
      </w:r>
      <w:r/>
    </w:p>
    <w:p>
      <w:pPr>
        <w:pStyle w:val="1023"/>
        <w:ind w:firstLine="540"/>
        <w:jc w:val="both"/>
        <w:rPr>
          <w:rFonts w:ascii="Times New Roman" w:hAnsi="Times New Roman" w:cs="Times New Roman"/>
          <w:sz w:val="28"/>
          <w:szCs w:val="28"/>
        </w:rPr>
      </w:pPr>
      <w:r/>
      <w:bookmarkStart w:id="3" w:name="P166"/>
      <w:r/>
      <w:bookmarkEnd w:id="3"/>
      <w:r>
        <w:rPr>
          <w:rFonts w:ascii="Times New Roman" w:hAnsi="Times New Roman" w:cs="Times New Roman"/>
          <w:sz w:val="28"/>
          <w:szCs w:val="28"/>
        </w:rPr>
        <w:t xml:space="preserve">д) заявитель зарегистрирован в соответствующем прибрежном субъекте Российской Федерации, относящемся к Северному </w:t>
      </w:r>
      <w:r>
        <w:rPr>
          <w:rFonts w:ascii="Times New Roman" w:hAnsi="Times New Roman" w:cs="Times New Roman"/>
          <w:sz w:val="28"/>
          <w:szCs w:val="28"/>
        </w:rPr>
        <w:t xml:space="preserve">рыбохозяйственному</w:t>
      </w:r>
      <w:r>
        <w:rPr>
          <w:rFonts w:ascii="Times New Roman" w:hAnsi="Times New Roman" w:cs="Times New Roman"/>
          <w:sz w:val="28"/>
          <w:szCs w:val="28"/>
        </w:rPr>
        <w:t xml:space="preserve"> бассейну. </w:t>
      </w:r>
      <w:r/>
    </w:p>
    <w:p>
      <w:pPr>
        <w:pStyle w:val="1023"/>
        <w:ind w:firstLine="540"/>
        <w:jc w:val="both"/>
        <w:rPr>
          <w:rFonts w:ascii="Times New Roman" w:hAnsi="Times New Roman" w:cs="Times New Roman"/>
          <w:strike/>
          <w:sz w:val="28"/>
          <w:szCs w:val="28"/>
        </w:rPr>
      </w:pPr>
      <w:r>
        <w:rPr>
          <w:rFonts w:ascii="Times New Roman" w:hAnsi="Times New Roman" w:cs="Times New Roman"/>
          <w:strike/>
          <w:sz w:val="28"/>
          <w:szCs w:val="28"/>
        </w:rPr>
      </w:r>
      <w:r/>
    </w:p>
    <w:p>
      <w:pPr>
        <w:pStyle w:val="1014"/>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1014"/>
        <w:ind w:right="0" w:firstLine="0"/>
        <w:jc w:val="center"/>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3.1. Для участия в аукционе заявитель </w:t>
      </w:r>
      <w:r>
        <w:rPr>
          <w:rFonts w:ascii="Times New Roman" w:hAnsi="Times New Roman" w:cs="Times New Roman"/>
          <w:sz w:val="28"/>
          <w:szCs w:val="28"/>
        </w:rPr>
        <w:t xml:space="preserve">подает заявку оператору электронной площадки в сроки, указанные в извещении о проведении аукциона, и обеспечивает наличие на специальном счете заявителя денежных средств в размере задатка, указанном организатором аукциона в извещении о проведении аукциона.</w:t>
      </w:r>
      <w:r/>
    </w:p>
    <w:p>
      <w:pPr>
        <w:pStyle w:val="1023"/>
        <w:ind w:firstLine="540"/>
        <w:jc w:val="both"/>
        <w:rPr>
          <w:rFonts w:ascii="Times New Roman" w:hAnsi="Times New Roman" w:cs="Times New Roman"/>
          <w:sz w:val="28"/>
          <w:szCs w:val="28"/>
        </w:rPr>
      </w:pPr>
      <w:r/>
      <w:bookmarkStart w:id="4" w:name="P174"/>
      <w:r/>
      <w:bookmarkEnd w:id="4"/>
      <w:r>
        <w:rPr>
          <w:rFonts w:ascii="Times New Roman" w:hAnsi="Times New Roman" w:cs="Times New Roman"/>
          <w:sz w:val="28"/>
          <w:szCs w:val="28"/>
        </w:rPr>
        <w:t xml:space="preserve">В заявке указываются следующие сведения: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заявителе: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полное и сокращенное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фамилия, имя, отчество (при наличии), данные документа, удостоверяющего личность, свед</w:t>
      </w:r>
      <w:r>
        <w:rPr>
          <w:rFonts w:ascii="Times New Roman" w:hAnsi="Times New Roman" w:cs="Times New Roman"/>
          <w:sz w:val="28"/>
          <w:szCs w:val="28"/>
        </w:rPr>
        <w:t xml:space="preserve">ения о месте жительства, телефон, адрес электронной почты, идентификационный номер налогоплательщика, страховой номер индивидуального лицевого счета в системе обязательного пенсионного страхования Российской Федерации - для индивидуального предпринимателя;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предмет аукциона (лот), который заявитель планирует приобрести;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нахождении или </w:t>
      </w:r>
      <w:r>
        <w:rPr>
          <w:rFonts w:ascii="Times New Roman" w:hAnsi="Times New Roman" w:cs="Times New Roman"/>
          <w:sz w:val="28"/>
          <w:szCs w:val="28"/>
        </w:rPr>
        <w:t xml:space="preserve">ненахождении</w:t>
      </w:r>
      <w:r>
        <w:rPr>
          <w:rFonts w:ascii="Times New Roman" w:hAnsi="Times New Roman" w:cs="Times New Roman"/>
          <w:sz w:val="28"/>
          <w:szCs w:val="28"/>
        </w:rPr>
        <w:t xml:space="preserve"> заявителя под контролем иностранного инвестора или группы лиц, в которую входит иностранный инвестор, - для юридического лица;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 для юридич</w:t>
      </w:r>
      <w:r>
        <w:rPr>
          <w:rFonts w:ascii="Times New Roman" w:hAnsi="Times New Roman" w:cs="Times New Roman"/>
          <w:sz w:val="28"/>
          <w:szCs w:val="28"/>
        </w:rPr>
        <w:t xml:space="preserve">еского лица в случае, если контроль иностранного инвестора или группы лиц, в которую входит иностранный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23"/>
        <w:ind w:firstLine="540"/>
        <w:jc w:val="both"/>
        <w:rPr>
          <w:rFonts w:ascii="Times New Roman" w:hAnsi="Times New Roman" w:cs="Times New Roman"/>
          <w:sz w:val="28"/>
          <w:szCs w:val="28"/>
        </w:rPr>
      </w:pPr>
      <w:r/>
      <w:bookmarkStart w:id="5" w:name="P183"/>
      <w:r/>
      <w:bookmarkEnd w:id="5"/>
      <w:r>
        <w:rPr>
          <w:rFonts w:ascii="Times New Roman" w:hAnsi="Times New Roman" w:cs="Times New Roman"/>
          <w:sz w:val="28"/>
          <w:szCs w:val="28"/>
        </w:rPr>
        <w:t xml:space="preserve">3.2. К заявке прилагаются: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документ, подтверждающий полномочия лица на осуществление действий от имени заявителя (в случае необходимости);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документ, содержащий информацию о соответствии заявителя требованиям, указанным в </w:t>
      </w:r>
      <w:hyperlink w:tooltip="#P159" w:anchor="P159" w:history="1">
        <w:r>
          <w:rPr>
            <w:rFonts w:ascii="Times New Roman" w:hAnsi="Times New Roman" w:cs="Times New Roman"/>
            <w:sz w:val="28"/>
            <w:szCs w:val="28"/>
          </w:rPr>
          <w:t xml:space="preserve">подпунктах "а"</w:t>
        </w:r>
      </w:hyperlink>
      <w:r>
        <w:rPr>
          <w:rFonts w:ascii="Times New Roman" w:hAnsi="Times New Roman" w:cs="Times New Roman"/>
          <w:sz w:val="28"/>
          <w:szCs w:val="28"/>
        </w:rPr>
        <w:t xml:space="preserve"> - </w:t>
      </w:r>
      <w:hyperlink w:tooltip="#P162" w:anchor="P162" w:history="1">
        <w:r>
          <w:rPr>
            <w:rFonts w:ascii="Times New Roman" w:hAnsi="Times New Roman" w:cs="Times New Roman"/>
            <w:sz w:val="28"/>
            <w:szCs w:val="28"/>
          </w:rPr>
          <w:t xml:space="preserve">"в"</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w:t>
        </w:r>
      </w:hyperlink>
      <w:r>
        <w:rPr>
          <w:rFonts w:ascii="Times New Roman" w:hAnsi="Times New Roman" w:cs="Times New Roman"/>
          <w:sz w:val="28"/>
          <w:szCs w:val="28"/>
        </w:rPr>
        <w:t xml:space="preserve">1</w:t>
      </w:r>
      <w:r>
        <w:rPr>
          <w:rFonts w:ascii="Times New Roman" w:hAnsi="Times New Roman" w:cs="Times New Roman"/>
          <w:sz w:val="28"/>
          <w:szCs w:val="28"/>
        </w:rPr>
        <w:t xml:space="preserve"> документации об аукционе, подписанный заявителем или уполномоченным им лицом.</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3.3. Заявка, документы и сведения, представленные заявителем в составе заявки в электронной форме, подписываются квалифицированной электронной подписью заявителя.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3.4.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3.1-3.2 документации об аукционе, не допускается.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3.5. Заявитель вправе подать не более одной заявки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3.6. Заявка,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не позднее 10 минут с момента получения заявки направляет в банк, в котором заявителем открыт банковский счет, информацию о реквизитах специального счета и размере задатка.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40 мину</w:t>
      </w:r>
      <w:r>
        <w:rPr>
          <w:rFonts w:ascii="Times New Roman" w:hAnsi="Times New Roman" w:cs="Times New Roman"/>
          <w:sz w:val="28"/>
          <w:szCs w:val="28"/>
        </w:rPr>
        <w:t xml:space="preserve">т с момента получения информации от оператора электронной площадки осуществляет блокирование денежных средств на специальном счете в размере задатка и направляет информацию об осуществленном блокировании оператору электронной площадки. В случае отсутствия </w:t>
      </w:r>
      <w:r>
        <w:rPr>
          <w:rFonts w:ascii="Times New Roman" w:hAnsi="Times New Roman" w:cs="Times New Roman"/>
          <w:sz w:val="28"/>
          <w:szCs w:val="28"/>
        </w:rPr>
        <w:t xml:space="preserve">на специальном счете незаблокированных денежных средств в размере задатка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3.7. Заявка отклоняется оператором электронной площадки в течение часа в случаях:</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подачи заявителем 2-й заявки в отношении одного и того же предмета аукциона (лота) при условии, что поданная ранее заявка таким заявителем не отозвана;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подачи заявки по истечении срока подачи заявок;</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получения от банка информации об отсутствии на специальном счете денежных средств в размере задатка;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г) получения заявки, не подписанной квалифицированной электронной подписью.</w:t>
      </w:r>
      <w:r/>
    </w:p>
    <w:p>
      <w:pPr>
        <w:pStyle w:val="1024"/>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4. Порядок внесения задатка</w:t>
      </w:r>
      <w:r/>
    </w:p>
    <w:p>
      <w:pPr>
        <w:pStyle w:val="1024"/>
        <w:ind w:right="0"/>
        <w:jc w:val="both"/>
        <w:widowControl/>
        <w:rPr>
          <w:rFonts w:ascii="Times New Roman" w:hAnsi="Times New Roman" w:cs="Times New Roman"/>
          <w:b/>
          <w:bCs/>
          <w:sz w:val="28"/>
          <w:szCs w:val="28"/>
        </w:rPr>
      </w:pPr>
      <w:r>
        <w:rPr>
          <w:rFonts w:ascii="Times New Roman" w:hAnsi="Times New Roman" w:cs="Times New Roman"/>
          <w:b/>
          <w:bCs/>
          <w:sz w:val="28"/>
          <w:szCs w:val="28"/>
        </w:rPr>
      </w:r>
      <w:r/>
    </w:p>
    <w:p>
      <w:pPr>
        <w:pStyle w:val="1014"/>
        <w:ind w:right="0" w:firstLine="567"/>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 1.2 документации об аукционе.</w:t>
      </w:r>
      <w:r/>
    </w:p>
    <w:p>
      <w:pPr>
        <w:ind w:firstLine="540"/>
        <w:rPr>
          <w:rFonts w:ascii="Times New Roman" w:hAnsi="Times New Roman" w:cs="Times New Roman"/>
          <w:sz w:val="28"/>
          <w:szCs w:val="28"/>
        </w:rPr>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в электронной форме на банковский счет, открытый этим заявителем в банке (далее - специальный счет), </w:t>
      </w:r>
      <w:r>
        <w:rPr>
          <w:rFonts w:ascii="Times New Roman" w:hAnsi="Times New Roman" w:cs="Times New Roman"/>
          <w:sz w:val="28"/>
          <w:szCs w:val="28"/>
        </w:rPr>
        <w:t xml:space="preserve">включенном в перечень, установленный в соответствии с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w:t>
      </w:r>
      <w:r/>
    </w:p>
    <w:p>
      <w:pPr>
        <w:ind w:firstLine="540"/>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контрактной системе. </w:t>
      </w:r>
      <w:r/>
    </w:p>
    <w:p>
      <w:pPr>
        <w:pStyle w:val="1014"/>
        <w:ind w:right="0"/>
        <w:jc w:val="both"/>
        <w:widowControl/>
        <w:rPr>
          <w:rFonts w:ascii="Times New Roman" w:hAnsi="Times New Roman" w:cs="Times New Roman"/>
          <w:color w:val="000000"/>
          <w:sz w:val="28"/>
          <w:szCs w:val="28"/>
        </w:rPr>
      </w:pPr>
      <w:r>
        <w:rPr>
          <w:rFonts w:ascii="Times New Roman" w:hAnsi="Times New Roman" w:cs="Times New Roman"/>
          <w:color w:val="000000"/>
          <w:sz w:val="28"/>
          <w:szCs w:val="28"/>
        </w:rPr>
      </w:r>
      <w:r/>
    </w:p>
    <w:p>
      <w:pPr>
        <w:pStyle w:val="1024"/>
        <w:ind w:right="0"/>
        <w:jc w:val="center"/>
        <w:widowControl/>
        <w:rPr>
          <w:rFonts w:ascii="Times New Roman" w:hAnsi="Times New Roman" w:cs="Times New Roman"/>
          <w:b/>
          <w:bCs/>
          <w:sz w:val="28"/>
          <w:szCs w:val="28"/>
        </w:rPr>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rPr>
          <w:rFonts w:ascii="Times New Roman" w:hAnsi="Times New Roman" w:cs="Times New Roman"/>
          <w:sz w:val="28"/>
          <w:szCs w:val="28"/>
        </w:rPr>
      </w:pPr>
      <w:r>
        <w:rPr>
          <w:rFonts w:ascii="Times New Roman" w:hAnsi="Times New Roman" w:cs="Times New Roman"/>
          <w:sz w:val="28"/>
          <w:szCs w:val="28"/>
        </w:r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«10» марта 2025 г. </w:t>
      </w:r>
      <w:r>
        <w:rPr>
          <w:rFonts w:ascii="Times New Roman" w:hAnsi="Times New Roman" w:cs="Times New Roman"/>
          <w:color w:val="000000"/>
          <w:sz w:val="28"/>
          <w:szCs w:val="28"/>
        </w:rPr>
        <w:br/>
        <w:t xml:space="preserve">до 08:00 (время московское) «25» марта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rPr>
          <w:rFonts w:ascii="Times New Roman" w:hAnsi="Times New Roman" w:eastAsia="Times New Roman" w:cs="Times New Roman"/>
          <w:sz w:val="28"/>
          <w:szCs w:val="28"/>
        </w:rPr>
      </w:pPr>
      <w:r>
        <w:rPr>
          <w:rFonts w:ascii="Times New Roman" w:hAnsi="Times New Roman" w:eastAsia="Times New Roman" w:cs="Times New Roman"/>
          <w:sz w:val="28"/>
          <w:szCs w:val="28"/>
        </w:rPr>
      </w:r>
      <w:r/>
    </w:p>
    <w:p>
      <w:pPr>
        <w:pStyle w:val="1025"/>
        <w:jc w:val="center"/>
        <w:spacing w:after="0"/>
        <w:rPr>
          <w:sz w:val="28"/>
          <w:szCs w:val="28"/>
        </w:rPr>
      </w:pPr>
      <w:r>
        <w:rPr>
          <w:sz w:val="28"/>
          <w:szCs w:val="28"/>
        </w:rPr>
        <w:t xml:space="preserve">6. Порядок отзыва заявок, внесение изменений в заявки</w:t>
      </w:r>
      <w:r/>
    </w:p>
    <w:p>
      <w:pPr>
        <w:pStyle w:val="1025"/>
        <w:jc w:val="center"/>
        <w:spacing w:after="0"/>
        <w:rPr>
          <w:sz w:val="28"/>
          <w:szCs w:val="28"/>
        </w:rPr>
      </w:pPr>
      <w:r>
        <w:rPr>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6.1. Заявитель, подавший заявку на участие в аукционе, вправе:</w:t>
      </w:r>
      <w:r/>
    </w:p>
    <w:p>
      <w:pPr>
        <w:ind w:firstLine="539"/>
        <w:rPr>
          <w:rFonts w:ascii="Times New Roman" w:hAnsi="Times New Roman" w:cs="Times New Roman"/>
          <w:sz w:val="28"/>
          <w:szCs w:val="28"/>
        </w:rPr>
      </w:pPr>
      <w:r>
        <w:rPr>
          <w:rFonts w:ascii="Times New Roman" w:hAnsi="Times New Roman" w:cs="Times New Roman"/>
          <w:sz w:val="28"/>
          <w:szCs w:val="28"/>
        </w:rPr>
        <w:t xml:space="preserve">а) отозвать заявку в любое время до окончания срока подачи таких заявок; </w:t>
      </w:r>
      <w:r/>
    </w:p>
    <w:p>
      <w:pPr>
        <w:ind w:firstLine="539"/>
        <w:rPr>
          <w:rFonts w:ascii="Times New Roman" w:hAnsi="Times New Roman" w:cs="Times New Roman"/>
          <w:sz w:val="28"/>
          <w:szCs w:val="28"/>
        </w:rPr>
      </w:pPr>
      <w:r>
        <w:rPr>
          <w:rFonts w:ascii="Times New Roman" w:hAnsi="Times New Roman" w:cs="Times New Roman"/>
          <w:sz w:val="28"/>
          <w:szCs w:val="28"/>
        </w:rPr>
        <w:t xml:space="preserve">б) подать новую заявку (взамен отозванной) до окончания срока подачи таких заявок;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отзыва заявки заявителем направляет в банк информацию о реквизитах специального счета указанного заявителя в целях прекращения блокирования денежных средств в размере задатка.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18"/>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18"/>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t xml:space="preserve">7. Формы, порядок, даты начала и окончания предоставления заявителям разъяснений положений документации об аукционе в электронной форме</w:t>
      </w:r>
      <w:r/>
    </w:p>
    <w:p>
      <w:pPr>
        <w:pStyle w:val="1018"/>
        <w:ind w:left="0"/>
        <w:jc w:val="center"/>
        <w:spacing w:after="0" w:line="240" w:lineRule="auto"/>
        <w:tabs>
          <w:tab w:val="left" w:pos="720" w:leader="none"/>
        </w:tabs>
        <w:rPr>
          <w:rFonts w:ascii="Times New Roman" w:hAnsi="Times New Roman" w:eastAsia="Times New Roman" w:cs="Times New Roman"/>
          <w:b/>
          <w:bCs/>
          <w:sz w:val="28"/>
          <w:szCs w:val="28"/>
        </w:rPr>
      </w:pPr>
      <w:r>
        <w:rPr>
          <w:rFonts w:ascii="Times New Roman" w:hAnsi="Times New Roman" w:eastAsia="Times New Roman" w:cs="Times New Roman"/>
          <w:b/>
          <w:bCs/>
          <w:sz w:val="28"/>
          <w:szCs w:val="28"/>
        </w:rPr>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ab/>
        <w:t xml:space="preserve">7.1. Заявитель, зарегистрированный на электронной площадке, вправе направить организатору аукциона запрос о разъяснении положений документации об аукционе. В течение 2 рабочи</w:t>
      </w:r>
      <w:r>
        <w:rPr>
          <w:rFonts w:ascii="Times New Roman" w:hAnsi="Times New Roman" w:cs="Times New Roman"/>
          <w:sz w:val="28"/>
          <w:szCs w:val="28"/>
        </w:rPr>
        <w:t xml:space="preserve">х дней со дня поступления указанного запроса организатор аукциона обязан направить разъяснения положений документации об аукционе, если указанный запрос поступил к организатору аукциона не позднее чем за 5 календарных дней до окончания срока подачи заявок.</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течение рабочего дня со дня направления разъ</w:t>
      </w:r>
      <w:r>
        <w:rPr>
          <w:rFonts w:ascii="Times New Roman" w:hAnsi="Times New Roman" w:cs="Times New Roman"/>
          <w:sz w:val="28"/>
          <w:szCs w:val="28"/>
        </w:rPr>
        <w:t xml:space="preserve">яснения положений документации об аукционе по запросу заявителя такое разъяснение должно быть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23"/>
        <w:ind w:firstLine="540"/>
        <w:jc w:val="center"/>
        <w:rPr>
          <w:rFonts w:ascii="Times New Roman" w:hAnsi="Times New Roman" w:cs="Times New Roman"/>
          <w:sz w:val="28"/>
          <w:szCs w:val="28"/>
        </w:rPr>
      </w:pPr>
      <w:r>
        <w:rPr>
          <w:rFonts w:ascii="Times New Roman" w:hAnsi="Times New Roman" w:cs="Times New Roman"/>
          <w:sz w:val="28"/>
          <w:szCs w:val="28"/>
        </w:rPr>
      </w:r>
      <w:r/>
    </w:p>
    <w:p>
      <w:pPr>
        <w:pStyle w:val="1023"/>
        <w:ind w:firstLine="540"/>
        <w:jc w:val="center"/>
        <w:rPr>
          <w:rFonts w:ascii="Times New Roman" w:hAnsi="Times New Roman" w:cs="Times New Roman"/>
          <w:b/>
          <w:sz w:val="28"/>
          <w:szCs w:val="28"/>
        </w:rPr>
      </w:pPr>
      <w:r>
        <w:rPr>
          <w:rFonts w:ascii="Times New Roman" w:hAnsi="Times New Roman" w:cs="Times New Roman"/>
          <w:b/>
          <w:sz w:val="28"/>
          <w:szCs w:val="28"/>
        </w:rPr>
        <w:t xml:space="preserve">8. Порядок внесения изменений в документацию об аукционе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8.1. Федеральное агентство по рыболовству вправе принять (в том числе </w:t>
      </w:r>
      <w:r>
        <w:rPr>
          <w:rFonts w:ascii="Times New Roman" w:hAnsi="Times New Roman" w:cs="Times New Roman"/>
          <w:sz w:val="28"/>
          <w:szCs w:val="28"/>
        </w:rPr>
        <w:br/>
        <w:t xml:space="preserve">в соответствии с запросом заявителя) решение о внесении изменений в документацию об аукционе не позднее, чем за 5 календарных дней до дня окончания срока подачи заявок. Изменение пре</w:t>
      </w:r>
      <w:r>
        <w:rPr>
          <w:rFonts w:ascii="Times New Roman" w:hAnsi="Times New Roman" w:cs="Times New Roman"/>
          <w:sz w:val="28"/>
          <w:szCs w:val="28"/>
        </w:rPr>
        <w:t xml:space="preserve">дмета аукциона не допускается. В течение рабочего дня со дня принятия указанного решения такие изменения размещаются организатором аукциона на официальном сайте и электронной площадке в порядке, установленном для размещения извещения о проведении аукциона.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При этом срок подачи заявок должен быть продлен таким образом, чтобы между днем размещения на официальном сайте изменений, внесенных в документацию об аукционе, и днем окончания срока подачи заявок было не менее 10 календарных дней.</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обеспечивает уведомление заявителей, подавших заявки, о внесении изменений в документацию об аукционе.</w:t>
      </w:r>
      <w:r/>
    </w:p>
    <w:p>
      <w:pPr>
        <w:pStyle w:val="1023"/>
        <w:ind w:firstLine="539"/>
        <w:jc w:val="both"/>
        <w:rPr>
          <w:rFonts w:ascii="Times New Roman" w:hAnsi="Times New Roman" w:cs="Times New Roman"/>
          <w:sz w:val="28"/>
          <w:szCs w:val="28"/>
        </w:rPr>
      </w:pPr>
      <w:r>
        <w:rPr>
          <w:rFonts w:ascii="Times New Roman" w:hAnsi="Times New Roman" w:cs="Times New Roman"/>
          <w:sz w:val="28"/>
          <w:szCs w:val="28"/>
        </w:rPr>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t xml:space="preserve">9. Сроки рассмотрения заявок на участие в аукционе в электронной форме</w:t>
      </w:r>
      <w:r/>
    </w:p>
    <w:p>
      <w:pPr>
        <w:jc w:val="center"/>
        <w:keepLines/>
        <w:keepNext/>
        <w:widowControl w:val="off"/>
        <w:rPr>
          <w:rFonts w:ascii="Times New Roman" w:hAnsi="Times New Roman" w:eastAsia="Times New Roman" w:cs="Times New Roman"/>
          <w:b/>
          <w:bCs/>
          <w:sz w:val="28"/>
          <w:szCs w:val="28"/>
        </w:rPr>
        <w:suppressLineNumbers/>
      </w:pPr>
      <w:r>
        <w:rPr>
          <w:rFonts w:ascii="Times New Roman" w:hAnsi="Times New Roman" w:eastAsia="Times New Roman" w:cs="Times New Roman"/>
          <w:b/>
          <w:bCs/>
          <w:sz w:val="28"/>
          <w:szCs w:val="28"/>
        </w:rPr>
      </w:r>
      <w:r/>
    </w:p>
    <w:p>
      <w:pPr>
        <w:ind w:firstLine="720"/>
        <w:tabs>
          <w:tab w:val="left" w:pos="5387" w:leader="none"/>
        </w:tabs>
        <w:rPr>
          <w:rFonts w:ascii="Times New Roman" w:hAnsi="Times New Roman" w:eastAsia="Times New Roman" w:cs="Times New Roman"/>
          <w:bCs/>
          <w:sz w:val="28"/>
          <w:szCs w:val="28"/>
        </w:rPr>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«25» марта 2025 г. </w:t>
      </w:r>
      <w:r/>
    </w:p>
    <w:p>
      <w:pPr>
        <w:ind w:firstLine="709"/>
        <w:keepLines/>
        <w:keepNext/>
        <w:widowControl w:val="off"/>
        <w:rPr>
          <w:rFonts w:ascii="Times New Roman" w:hAnsi="Times New Roman" w:eastAsia="Times New Roman" w:cs="Times New Roman"/>
          <w:sz w:val="28"/>
          <w:szCs w:val="28"/>
        </w:rPr>
        <w:suppressLineNumbers/>
      </w:pPr>
      <w:r>
        <w:rPr>
          <w:rFonts w:ascii="Times New Roman" w:hAnsi="Times New Roman" w:eastAsia="Times New Roman" w:cs="Times New Roman"/>
          <w:sz w:val="28"/>
          <w:szCs w:val="28"/>
        </w:rPr>
        <w:t xml:space="preserve">Срок рассмотрения заявок на участие в аукционе не может превышать </w:t>
      </w:r>
      <w:r>
        <w:rPr>
          <w:rFonts w:ascii="Times New Roman" w:hAnsi="Times New Roman" w:eastAsia="Times New Roman" w:cs="Times New Roman"/>
          <w:sz w:val="28"/>
          <w:szCs w:val="28"/>
        </w:rPr>
        <w:br/>
        <w:t xml:space="preserve">10 рабочих дней со дня окончания срока их подачи.</w:t>
      </w:r>
      <w:r/>
    </w:p>
    <w:p>
      <w:pPr>
        <w:pStyle w:val="1026"/>
        <w:tabs>
          <w:tab w:val="clear" w:pos="0" w:leader="none"/>
          <w:tab w:val="left" w:pos="708" w:leader="none"/>
        </w:tabs>
        <w:rPr>
          <w:b/>
          <w:bCs/>
          <w:iCs/>
          <w:szCs w:val="28"/>
        </w:rPr>
      </w:pPr>
      <w:r>
        <w:rPr>
          <w:b/>
          <w:bCs/>
          <w:iCs/>
          <w:szCs w:val="28"/>
        </w:rPr>
      </w:r>
      <w:r/>
    </w:p>
    <w:p>
      <w:pPr>
        <w:pStyle w:val="1026"/>
        <w:jc w:val="center"/>
        <w:tabs>
          <w:tab w:val="clear" w:pos="0" w:leader="none"/>
          <w:tab w:val="left" w:pos="708" w:leader="none"/>
        </w:tabs>
        <w:rPr>
          <w:b/>
          <w:bCs/>
          <w:iCs/>
          <w:szCs w:val="28"/>
        </w:rPr>
      </w:pPr>
      <w:r>
        <w:rPr>
          <w:b/>
          <w:bCs/>
          <w:iCs/>
          <w:szCs w:val="28"/>
        </w:rPr>
        <w:t xml:space="preserve">10. Условия допуска к участию в аукционе </w:t>
      </w:r>
      <w:r/>
    </w:p>
    <w:p>
      <w:pPr>
        <w:pStyle w:val="1026"/>
        <w:jc w:val="center"/>
        <w:tabs>
          <w:tab w:val="clear" w:pos="0" w:leader="none"/>
          <w:tab w:val="left" w:pos="708" w:leader="none"/>
        </w:tabs>
        <w:rPr>
          <w:b/>
          <w:bCs/>
          <w:iCs/>
          <w:szCs w:val="28"/>
        </w:rPr>
      </w:pPr>
      <w:r>
        <w:rPr>
          <w:b/>
          <w:bCs/>
          <w:iCs/>
          <w:szCs w:val="28"/>
        </w:rPr>
      </w:r>
      <w:r/>
    </w:p>
    <w:p>
      <w:pPr>
        <w:pStyle w:val="1023"/>
        <w:ind w:firstLine="540"/>
        <w:jc w:val="both"/>
        <w:rPr>
          <w:rFonts w:ascii="Times New Roman" w:hAnsi="Times New Roman" w:cs="Times New Roman"/>
          <w:sz w:val="28"/>
          <w:szCs w:val="28"/>
        </w:rPr>
      </w:pPr>
      <w:r/>
      <w:bookmarkStart w:id="6" w:name="P285"/>
      <w:r/>
      <w:bookmarkEnd w:id="6"/>
      <w:r>
        <w:rPr>
          <w:rFonts w:ascii="Times New Roman" w:hAnsi="Times New Roman" w:cs="Times New Roman"/>
          <w:sz w:val="28"/>
          <w:szCs w:val="28"/>
        </w:rPr>
        <w:t xml:space="preserve">10.1. Комиссия рассматривает заявки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подпунктами "г"</w:t>
        </w:r>
      </w:hyperlink>
      <w:r>
        <w:rPr>
          <w:rFonts w:ascii="Times New Roman" w:hAnsi="Times New Roman" w:cs="Times New Roman"/>
          <w:sz w:val="28"/>
          <w:szCs w:val="28"/>
        </w:rPr>
        <w:t xml:space="preserve"> и </w:t>
      </w:r>
      <w:hyperlink w:tooltip="#P166" w:anchor="P166" w:history="1">
        <w:r>
          <w:rPr>
            <w:rFonts w:ascii="Times New Roman" w:hAnsi="Times New Roman" w:cs="Times New Roman"/>
            <w:sz w:val="28"/>
            <w:szCs w:val="28"/>
          </w:rPr>
          <w:t xml:space="preserve">"д" пункта 2.1 документации об аукционе</w:t>
        </w:r>
      </w:hyperlink>
      <w:r>
        <w:rPr>
          <w:rFonts w:ascii="Times New Roman" w:hAnsi="Times New Roman" w:cs="Times New Roman"/>
          <w:sz w:val="28"/>
          <w:szCs w:val="28"/>
        </w:rPr>
        <w:t xml:space="preserve">.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10.2. В случае если в заявке указано, что над заявителем установлен контроль иностр</w:t>
      </w:r>
      <w:r>
        <w:rPr>
          <w:rFonts w:ascii="Times New Roman" w:hAnsi="Times New Roman" w:cs="Times New Roman"/>
          <w:sz w:val="28"/>
          <w:szCs w:val="28"/>
        </w:rPr>
        <w:t xml:space="preserve">анного инвестора или группы лиц, в которую входит иностранный инвестор, в порядке, предусмотренном Законом о порядке осуществления иностранных инвестиций, комиссия в течение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службы посредством межведомственного запроса, в том числе в электронной форме с использо</w:t>
      </w:r>
      <w:r>
        <w:rPr>
          <w:rFonts w:ascii="Times New Roman" w:hAnsi="Times New Roman" w:cs="Times New Roman"/>
          <w:sz w:val="28"/>
          <w:szCs w:val="28"/>
        </w:rPr>
        <w:t xml:space="preserve">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комиссии по контролю за осуществлением иностранных инвестиций в Российской Федерации.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Фе</w:t>
      </w:r>
      <w:r>
        <w:rPr>
          <w:rFonts w:ascii="Times New Roman" w:hAnsi="Times New Roman" w:cs="Times New Roman"/>
          <w:sz w:val="28"/>
          <w:szCs w:val="28"/>
        </w:rPr>
        <w:t xml:space="preserve">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в комиссию.</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10.3. На основании результатов рассмотрения заявок комиссия прини</w:t>
      </w:r>
      <w:r>
        <w:rPr>
          <w:rFonts w:ascii="Times New Roman" w:hAnsi="Times New Roman" w:cs="Times New Roman"/>
          <w:sz w:val="28"/>
          <w:szCs w:val="28"/>
        </w:rPr>
        <w:t xml:space="preserve">мает решение о допуске к участию в аукционе заявителя и признании заявителя, подавшего заявку, участником аукциона 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Заявитель не допускается к участию в аукционе в случаях:</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Отказ в допуске к участию в аукционе по основаниям, не предусмотренным настоящим пунктом, не допускается.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оформляется комиссией в день окончания срока рассмотрения заявок и направляется организатором аукциона оператору электронной площадки в течение рабочего дня, следующего за днем его подписания.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протоколе рассмотрения заявок указываются: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сведения о зарегистрированных заявках с указанием имен (наименований) заявителей;</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дата подачи заявок;</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сведения о внесенных задатках;</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г) сведения об отозванных заявках;</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д) имена (наименования) заявителей, признанных участниками аукциона;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е) имена (наименования) заявителей, которым было отказано в признании их участниками аукциона, с указанием причин такого отказа.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10.4. Заявителям, подавшим з</w:t>
      </w:r>
      <w:r>
        <w:rPr>
          <w:rFonts w:ascii="Times New Roman" w:hAnsi="Times New Roman" w:cs="Times New Roman"/>
          <w:sz w:val="28"/>
          <w:szCs w:val="28"/>
        </w:rPr>
        <w:t xml:space="preserve">аявки и не допущенным к участию в аукционе, а также заявителям, признанным участниками аукциона, оператор электронной площадки направляет уведомления о принятых комиссией решениях не позднее дня, следующего за днем подписания протокола рассмотрения заявок.</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подана одна заявка или не подано ни одной заявки, в протокол вносится запись о признании аукциона несостоявшимся.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10.5. В случае если на основании результатов рассмотрения заявок принято решение об отказе в допуске к участию в аукционе всех заявителей, подавших заявки, или о признании только одного заявителя участником аукциона, аукцион признается несостоявшимся.</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10.6. Оператор электронной площадки в течение одного ч</w:t>
      </w:r>
      <w:r>
        <w:rPr>
          <w:rFonts w:ascii="Times New Roman" w:hAnsi="Times New Roman" w:cs="Times New Roman"/>
          <w:sz w:val="28"/>
          <w:szCs w:val="28"/>
        </w:rPr>
        <w:t xml:space="preserve">аса с момента получения от организатора аукциона протокола рассмотрения заявок направляет в банк информацию о реквизитах специальных счетов в целях прекращения блокирования денежных средств заявителей, не допущенных к участию в аукционе, в размере задатка.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инфор</w:t>
      </w:r>
      <w:r>
        <w:rPr>
          <w:rFonts w:ascii="Times New Roman" w:hAnsi="Times New Roman" w:cs="Times New Roman"/>
          <w:sz w:val="28"/>
          <w:szCs w:val="28"/>
        </w:rPr>
        <w:t xml:space="preserve">мации от оператора 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r>
      <w:r/>
    </w:p>
    <w:p>
      <w:pPr>
        <w:pStyle w:val="1009"/>
        <w:jc w:val="center"/>
        <w:rPr>
          <w:rFonts w:ascii="Times New Roman" w:hAnsi="Times New Roman" w:cs="Times New Roman"/>
          <w:b/>
          <w:sz w:val="28"/>
          <w:szCs w:val="28"/>
        </w:rPr>
      </w:pPr>
      <w:r>
        <w:rPr>
          <w:rFonts w:ascii="Times New Roman" w:hAnsi="Times New Roman" w:cs="Times New Roman"/>
          <w:b/>
          <w:sz w:val="28"/>
          <w:szCs w:val="28"/>
        </w:rPr>
        <w:t xml:space="preserve">11. Место, дата и время проведения аукциона </w:t>
      </w:r>
      <w:r/>
    </w:p>
    <w:p>
      <w:pPr>
        <w:pStyle w:val="1009"/>
        <w:jc w:val="center"/>
        <w:rPr>
          <w:rFonts w:ascii="Times New Roman" w:hAnsi="Times New Roman" w:cs="Times New Roman"/>
          <w:b/>
          <w:sz w:val="28"/>
          <w:szCs w:val="28"/>
        </w:rPr>
      </w:pPr>
      <w:r>
        <w:rPr>
          <w:rFonts w:ascii="Times New Roman" w:hAnsi="Times New Roman" w:cs="Times New Roman"/>
          <w:b/>
          <w:sz w:val="28"/>
          <w:szCs w:val="28"/>
        </w:rPr>
      </w:r>
      <w:r/>
    </w:p>
    <w:p>
      <w:pPr>
        <w:pStyle w:val="1039"/>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pStyle w:val="1039"/>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1049"/>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«27» марта 2025 г.</w:t>
            </w:r>
            <w:r/>
          </w:p>
        </w:tc>
      </w:tr>
    </w:tbl>
    <w:p>
      <w:pPr>
        <w:pStyle w:val="1009"/>
        <w:jc w:val="center"/>
        <w:rPr>
          <w:rFonts w:ascii="Times New Roman" w:hAnsi="Times New Roman" w:cs="Times New Roman"/>
          <w:b/>
          <w:bCs/>
          <w:sz w:val="28"/>
          <w:szCs w:val="28"/>
        </w:rPr>
      </w:pPr>
      <w:r>
        <w:rPr>
          <w:rFonts w:ascii="Times New Roman" w:hAnsi="Times New Roman" w:cs="Times New Roman"/>
          <w:b/>
          <w:bCs/>
          <w:sz w:val="28"/>
          <w:szCs w:val="28"/>
        </w:rPr>
      </w:r>
      <w:r/>
    </w:p>
    <w:p>
      <w:pPr>
        <w:pStyle w:val="1009"/>
        <w:jc w:val="center"/>
        <w:rPr>
          <w:rFonts w:ascii="Times New Roman" w:hAnsi="Times New Roman" w:cs="Times New Roman"/>
          <w:b/>
          <w:bCs/>
          <w:sz w:val="28"/>
          <w:szCs w:val="28"/>
        </w:rPr>
      </w:pPr>
      <w:r>
        <w:rPr>
          <w:rFonts w:ascii="Times New Roman" w:hAnsi="Times New Roman" w:cs="Times New Roman"/>
          <w:b/>
          <w:bCs/>
          <w:sz w:val="28"/>
          <w:szCs w:val="28"/>
        </w:rPr>
        <w:t xml:space="preserve">12. Порядок проведения аукциона</w:t>
      </w:r>
      <w:r/>
    </w:p>
    <w:p>
      <w:pPr>
        <w:pStyle w:val="1009"/>
        <w:rPr>
          <w:rFonts w:ascii="Times New Roman" w:hAnsi="Times New Roman" w:cs="Times New Roman"/>
          <w:b/>
          <w:bCs/>
          <w:sz w:val="28"/>
          <w:szCs w:val="28"/>
        </w:rPr>
      </w:pPr>
      <w:r>
        <w:rPr>
          <w:rFonts w:ascii="Times New Roman" w:hAnsi="Times New Roman" w:cs="Times New Roman"/>
          <w:b/>
          <w:bCs/>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12.1. Аукцион проводится путем повышения начальной цены предмета аукци</w:t>
      </w:r>
      <w:r>
        <w:rPr>
          <w:rFonts w:ascii="Times New Roman" w:hAnsi="Times New Roman" w:cs="Times New Roman"/>
          <w:sz w:val="28"/>
          <w:szCs w:val="28"/>
        </w:rPr>
        <w:t xml:space="preserve">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один шаг аукциона, и каждое последующее предложение о цене предмета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лота) повышается на один шаг аукциона. </w:t>
      </w:r>
      <w:r/>
    </w:p>
    <w:p>
      <w:pPr>
        <w:ind w:firstLine="539"/>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Оператор электронной площадки обязан обеспечивать при проведении аукциона конфиденциальность информации о его участниках. </w:t>
      </w:r>
      <w:r/>
    </w:p>
    <w:p>
      <w:pPr>
        <w:ind w:firstLine="539"/>
        <w:rPr>
          <w:rFonts w:ascii="Times New Roman" w:hAnsi="Times New Roman" w:cs="Times New Roman"/>
          <w:sz w:val="28"/>
          <w:szCs w:val="28"/>
        </w:rPr>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проводится в день и </w:t>
      </w:r>
      <w:r>
        <w:rPr>
          <w:rFonts w:ascii="Times New Roman" w:hAnsi="Times New Roman" w:cs="Times New Roman"/>
          <w:sz w:val="28"/>
          <w:szCs w:val="28"/>
        </w:rPr>
        <w:t xml:space="preserve">во время</w:t>
      </w:r>
      <w:r>
        <w:rPr>
          <w:rFonts w:ascii="Times New Roman" w:hAnsi="Times New Roman" w:cs="Times New Roman"/>
          <w:sz w:val="28"/>
          <w:szCs w:val="28"/>
        </w:rPr>
        <w:t xml:space="preserve">, указанные в извещении о проведении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Предложение о цене предмета аукциона (лота) подписывается квалифицированной электронной подписью участника аукциона.</w:t>
      </w:r>
      <w:r/>
    </w:p>
    <w:p>
      <w:pPr>
        <w:ind w:firstLine="539"/>
        <w:rPr>
          <w:rFonts w:ascii="Times New Roman" w:hAnsi="Times New Roman" w:cs="Times New Roman"/>
          <w:sz w:val="28"/>
          <w:szCs w:val="28"/>
        </w:rPr>
      </w:pPr>
      <w:r>
        <w:rPr>
          <w:rFonts w:ascii="Times New Roman" w:hAnsi="Times New Roman" w:cs="Times New Roman"/>
          <w:sz w:val="28"/>
          <w:szCs w:val="28"/>
        </w:rPr>
        <w:t xml:space="preserve">В день и </w:t>
      </w:r>
      <w:r>
        <w:rPr>
          <w:rFonts w:ascii="Times New Roman" w:hAnsi="Times New Roman" w:cs="Times New Roman"/>
          <w:sz w:val="28"/>
          <w:szCs w:val="28"/>
        </w:rPr>
        <w:t xml:space="preserve">во время</w:t>
      </w:r>
      <w:r>
        <w:rPr>
          <w:rFonts w:ascii="Times New Roman" w:hAnsi="Times New Roman" w:cs="Times New Roman"/>
          <w:sz w:val="28"/>
          <w:szCs w:val="28"/>
        </w:rPr>
        <w:t xml:space="preserve">, указанные в извещении о проведении аукциона, оператор электронной площадки обеспечивает д</w:t>
      </w:r>
      <w:r>
        <w:rPr>
          <w:rFonts w:ascii="Times New Roman" w:hAnsi="Times New Roman" w:cs="Times New Roman"/>
          <w:sz w:val="28"/>
          <w:szCs w:val="28"/>
        </w:rPr>
        <w:t xml:space="preserve">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шагу аукциона участвуют только участники аукциона. </w:t>
      </w:r>
      <w:r/>
    </w:p>
    <w:p>
      <w:pPr>
        <w:ind w:firstLine="539"/>
        <w:rPr>
          <w:rFonts w:ascii="Times New Roman" w:hAnsi="Times New Roman" w:cs="Times New Roman"/>
          <w:sz w:val="28"/>
          <w:szCs w:val="28"/>
        </w:rPr>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w:t>
      </w:r>
      <w:r>
        <w:rPr>
          <w:rFonts w:ascii="Times New Roman" w:hAnsi="Times New Roman" w:cs="Times New Roman"/>
          <w:sz w:val="28"/>
          <w:szCs w:val="28"/>
        </w:rPr>
        <w:t xml:space="preserve">е 10 минут от начала проведения аукциона до истечения срока подачи предложений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w:t>
      </w:r>
      <w:r>
        <w:rPr>
          <w:rFonts w:ascii="Times New Roman" w:hAnsi="Times New Roman" w:cs="Times New Roman"/>
          <w:sz w:val="28"/>
          <w:szCs w:val="28"/>
        </w:rPr>
        <w:t xml:space="preserve">ий о цене предмета аукциона (лота) обновляется автоматически с помощью 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w:t>
      </w:r>
      <w:r>
        <w:rPr>
          <w:rFonts w:ascii="Times New Roman" w:hAnsi="Times New Roman" w:cs="Times New Roman"/>
          <w:sz w:val="28"/>
          <w:szCs w:val="28"/>
        </w:rPr>
        <w:t xml:space="preserve">ета аукциона (лота). Если в течение указанного времени ни одного предложения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rPr>
          <w:rFonts w:ascii="Times New Roman" w:hAnsi="Times New Roman" w:cs="Times New Roman"/>
          <w:sz w:val="28"/>
          <w:szCs w:val="28"/>
        </w:rPr>
      </w:pPr>
      <w:r>
        <w:rPr>
          <w:rFonts w:ascii="Times New Roman" w:hAnsi="Times New Roman" w:cs="Times New Roman"/>
          <w:sz w:val="28"/>
          <w:szCs w:val="28"/>
        </w:rPr>
        <w:t xml:space="preserve">Срок подачи предложений о цене предмета аукциона (лота) обновляется автоматически после повышения текущего предложения о цене. </w:t>
      </w:r>
      <w:r/>
    </w:p>
    <w:p>
      <w:pPr>
        <w:ind w:firstLine="540"/>
        <w:rPr>
          <w:rFonts w:ascii="Times New Roman" w:hAnsi="Times New Roman" w:cs="Times New Roman"/>
          <w:sz w:val="28"/>
          <w:szCs w:val="28"/>
        </w:rPr>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rPr>
          <w:rFonts w:ascii="Times New Roman" w:hAnsi="Times New Roman" w:cs="Times New Roman"/>
          <w:sz w:val="28"/>
          <w:szCs w:val="28"/>
        </w:rPr>
      </w:pPr>
      <w:r>
        <w:rPr>
          <w:rFonts w:ascii="Times New Roman" w:hAnsi="Times New Roman" w:cs="Times New Roman"/>
          <w:sz w:val="28"/>
          <w:szCs w:val="28"/>
        </w:rPr>
        <w:t xml:space="preserve">12.5. Ход проведения процедуры подачи предложений о цене предмета аукциона (лота) фиксируется оператором электронной площадки в электронном журнале, который направляется организатору аукциона в течение часа с момента завершения приема предложений о цене.</w:t>
      </w:r>
      <w:r/>
    </w:p>
    <w:p>
      <w:pPr>
        <w:ind w:firstLine="540"/>
        <w:rPr>
          <w:rFonts w:ascii="Times New Roman" w:hAnsi="Times New Roman" w:cs="Times New Roman"/>
          <w:sz w:val="28"/>
          <w:szCs w:val="28"/>
        </w:rPr>
      </w:pPr>
      <w:r>
        <w:rPr>
          <w:rFonts w:ascii="Times New Roman" w:hAnsi="Times New Roman" w:cs="Times New Roman"/>
          <w:sz w:val="28"/>
          <w:szCs w:val="28"/>
        </w:rPr>
      </w:r>
      <w:r/>
    </w:p>
    <w:p>
      <w:pPr>
        <w:pStyle w:val="835"/>
        <w:jc w:val="center"/>
        <w:spacing w:before="0"/>
        <w:widowControl w:val="off"/>
        <w:rPr>
          <w:rFonts w:ascii="Times New Roman" w:hAnsi="Times New Roman" w:eastAsia="Times New Roman" w:cs="Times New Roman"/>
          <w:bCs w:val="0"/>
          <w:iCs/>
          <w:color w:val="auto"/>
          <w:sz w:val="28"/>
          <w:szCs w:val="28"/>
        </w:rPr>
        <w:suppressLineNumbers/>
      </w:pPr>
      <w:r>
        <w:rPr>
          <w:rFonts w:ascii="Times New Roman" w:hAnsi="Times New Roman" w:eastAsia="Times New Roman" w:cs="Times New Roman"/>
          <w:bCs w:val="0"/>
          <w:iCs/>
          <w:color w:val="auto"/>
          <w:sz w:val="28"/>
          <w:szCs w:val="28"/>
        </w:rPr>
        <w:t xml:space="preserve">13. Оформление результатов аукциона </w:t>
      </w:r>
      <w:r/>
    </w:p>
    <w:p>
      <w:pPr>
        <w:ind w:firstLine="540"/>
        <w:rPr>
          <w:rFonts w:ascii="Times New Roman" w:hAnsi="Times New Roman" w:cs="Times New Roman"/>
          <w:sz w:val="28"/>
          <w:szCs w:val="28"/>
        </w:rPr>
      </w:pP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13.1. Не позднее следующего рабочего дня после дня проведения аукциона организатор аукциона подписывает протокол аукциона, содержащий цену предмета аукциона (лота), предложенную победителем.</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13.2. В протоколе аукциона указываются:</w:t>
      </w:r>
      <w:r/>
    </w:p>
    <w:p>
      <w:pPr>
        <w:pStyle w:val="1023"/>
        <w:ind w:firstLine="539"/>
        <w:jc w:val="both"/>
        <w:rPr>
          <w:rFonts w:ascii="Times New Roman" w:hAnsi="Times New Roman" w:cs="Times New Roman"/>
          <w:sz w:val="28"/>
          <w:szCs w:val="28"/>
        </w:rPr>
      </w:pPr>
      <w:r>
        <w:rPr>
          <w:rFonts w:ascii="Times New Roman" w:hAnsi="Times New Roman" w:cs="Times New Roman"/>
          <w:sz w:val="28"/>
          <w:szCs w:val="28"/>
        </w:rPr>
        <w:t xml:space="preserve">а) предмет аукциона (лот) (право на заключение Договора);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объект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Договора;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место, дата и время проведения аукциона;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г) участники аукциона;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д) начальная цена предмета аукциона (лота);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е) последнее и предпоследнее предложения о цене предмета аукциона (лота);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ж) наименование и место нахождения юридического лица или фамилия, имя, отчество и место жительства индивидуального предпринимателя - победителя аукциона;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з) наименование и место нахождения юридического лица или фамилия, имя, отчество и место жительства индивидуального предпринимателя - участника аукциона, сделавшего предпоследнее предложение о цене предмета аукциона (лота).</w:t>
      </w:r>
      <w:r/>
    </w:p>
    <w:p>
      <w:pPr>
        <w:pStyle w:val="1023"/>
        <w:ind w:firstLine="539"/>
        <w:jc w:val="both"/>
        <w:rPr>
          <w:rFonts w:ascii="Times New Roman" w:hAnsi="Times New Roman" w:cs="Times New Roman"/>
          <w:sz w:val="28"/>
          <w:szCs w:val="28"/>
        </w:rPr>
      </w:pPr>
      <w:r>
        <w:rPr>
          <w:rFonts w:ascii="Times New Roman" w:hAnsi="Times New Roman" w:cs="Times New Roman"/>
          <w:sz w:val="28"/>
          <w:szCs w:val="28"/>
        </w:rPr>
        <w:t xml:space="preserve">13.3. Протокол аукциона размещается организатором аукциона на элек</w:t>
      </w:r>
      <w:r>
        <w:rPr>
          <w:rFonts w:ascii="Times New Roman" w:hAnsi="Times New Roman" w:cs="Times New Roman"/>
          <w:sz w:val="28"/>
          <w:szCs w:val="28"/>
        </w:rPr>
        <w:t xml:space="preserve">тронной площадке в течение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в аукционе;</w:t>
      </w:r>
      <w:r/>
    </w:p>
    <w:p>
      <w:pPr>
        <w:pStyle w:val="1023"/>
        <w:ind w:firstLine="540"/>
        <w:jc w:val="both"/>
        <w:rPr>
          <w:rFonts w:ascii="Times New Roman" w:hAnsi="Times New Roman" w:cs="Times New Roman"/>
          <w:sz w:val="28"/>
          <w:szCs w:val="28"/>
        </w:rPr>
      </w:pPr>
      <w:r/>
      <w:bookmarkStart w:id="9" w:name="P267"/>
      <w:r/>
      <w:bookmarkEnd w:id="9"/>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указанной в </w:t>
      </w:r>
      <w:hyperlink w:tooltip="#P265" w:anchor="P265" w:history="1">
        <w:r>
          <w:rPr>
            <w:rFonts w:ascii="Times New Roman" w:hAnsi="Times New Roman" w:cs="Times New Roman"/>
            <w:sz w:val="28"/>
            <w:szCs w:val="28"/>
          </w:rPr>
          <w:t xml:space="preserve">абзацах первом</w:t>
        </w:r>
      </w:hyperlink>
      <w:r>
        <w:rPr>
          <w:rFonts w:ascii="Times New Roman" w:hAnsi="Times New Roman" w:cs="Times New Roman"/>
          <w:sz w:val="28"/>
          <w:szCs w:val="28"/>
        </w:rPr>
        <w:t xml:space="preserve"> - </w:t>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rPr>
          <w:rFonts w:ascii="Times New Roman" w:hAnsi="Times New Roman" w:cs="Times New Roman"/>
          <w:sz w:val="28"/>
          <w:szCs w:val="28"/>
        </w:rPr>
      </w:pPr>
      <w:r>
        <w:rPr>
          <w:rFonts w:ascii="Times New Roman" w:hAnsi="Times New Roman" w:cs="Times New Roman"/>
          <w:sz w:val="28"/>
          <w:szCs w:val="28"/>
        </w:rPr>
      </w:r>
      <w:r/>
    </w:p>
    <w:p>
      <w:pPr>
        <w:ind w:firstLine="539"/>
        <w:jc w:val="center"/>
        <w:rPr>
          <w:rFonts w:ascii="Times New Roman" w:hAnsi="Times New Roman" w:cs="Times New Roman"/>
          <w:b/>
          <w:sz w:val="28"/>
          <w:szCs w:val="28"/>
        </w:rPr>
      </w:pPr>
      <w:r>
        <w:rPr>
          <w:rFonts w:ascii="Times New Roman" w:hAnsi="Times New Roman" w:cs="Times New Roman"/>
          <w:b/>
          <w:sz w:val="28"/>
          <w:szCs w:val="28"/>
        </w:rPr>
        <w:t xml:space="preserve">14. Порядок подготовки и заключения Договора </w:t>
      </w:r>
      <w:r/>
    </w:p>
    <w:p>
      <w:pPr>
        <w:ind w:firstLine="539"/>
        <w:jc w:val="center"/>
        <w:rPr>
          <w:rFonts w:ascii="Times New Roman" w:hAnsi="Times New Roman" w:cs="Times New Roman"/>
          <w:b/>
          <w:sz w:val="28"/>
          <w:szCs w:val="28"/>
        </w:rPr>
      </w:pPr>
      <w:r>
        <w:rPr>
          <w:rFonts w:ascii="Times New Roman" w:hAnsi="Times New Roman" w:cs="Times New Roman"/>
          <w:b/>
          <w:sz w:val="28"/>
          <w:szCs w:val="28"/>
        </w:rPr>
      </w:r>
      <w:r/>
    </w:p>
    <w:p>
      <w:pPr>
        <w:ind w:firstLine="539"/>
        <w:rPr>
          <w:rFonts w:ascii="Times New Roman" w:hAnsi="Times New Roman" w:cs="Times New Roman"/>
          <w:sz w:val="28"/>
          <w:szCs w:val="28"/>
        </w:rPr>
      </w:pPr>
      <w:r>
        <w:rPr>
          <w:rFonts w:ascii="Times New Roman" w:hAnsi="Times New Roman" w:cs="Times New Roman"/>
          <w:sz w:val="28"/>
          <w:szCs w:val="28"/>
        </w:rPr>
        <w:t xml:space="preserve">14.1. Заключение Договора </w:t>
      </w:r>
      <w:r>
        <w:rPr>
          <w:rFonts w:ascii="Times New Roman" w:hAnsi="Times New Roman" w:cs="Times New Roman"/>
          <w:sz w:val="28"/>
          <w:szCs w:val="28"/>
        </w:rPr>
        <w:t xml:space="preserve">с победителем аукциона осуществляется Федеральным агентством по рыболовству на соответствующей электронной площадке в электронной форме не ранее чем через 10 календарных дней со дня размещения протокола аукциона на официальном сайте и электронной площадке.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14.2. Оператор электронной площадки в течение 3 часов со </w:t>
      </w:r>
      <w:r>
        <w:rPr>
          <w:rFonts w:ascii="Times New Roman" w:hAnsi="Times New Roman" w:cs="Times New Roman"/>
          <w:sz w:val="28"/>
          <w:szCs w:val="28"/>
        </w:rPr>
        <w:t xml:space="preserve">дня  размещения</w:t>
      </w:r>
      <w:r>
        <w:rPr>
          <w:rFonts w:ascii="Times New Roman" w:hAnsi="Times New Roman" w:cs="Times New Roman"/>
          <w:sz w:val="28"/>
          <w:szCs w:val="28"/>
        </w:rPr>
        <w:t xml:space="preserve"> протокола аукциона, указанного в пункте </w:t>
      </w:r>
      <w:r>
        <w:rPr>
          <w:rFonts w:ascii="Times New Roman" w:hAnsi="Times New Roman" w:cs="Times New Roman"/>
          <w:sz w:val="28"/>
          <w:szCs w:val="28"/>
        </w:rPr>
        <w:t xml:space="preserve">13.3 документации об аукционе, на официальном сайте и электронной площадке,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 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w:t>
      </w:r>
      <w:r>
        <w:rPr>
          <w:rFonts w:ascii="Times New Roman" w:hAnsi="Times New Roman" w:cs="Times New Roman"/>
          <w:sz w:val="28"/>
          <w:szCs w:val="28"/>
        </w:rPr>
        <w:t xml:space="preserve"> контролем иностранного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крабов во всех районах их добычи (вылова) в граница</w:t>
      </w:r>
      <w:r>
        <w:rPr>
          <w:rFonts w:ascii="Times New Roman" w:hAnsi="Times New Roman" w:cs="Times New Roman"/>
          <w:sz w:val="28"/>
          <w:szCs w:val="28"/>
        </w:rPr>
        <w:t xml:space="preserve">х рыбохозяйственного бассейна в объеме общего допустимого улова указанных видов крабов, распределенном применительно к видам квот, в размере более 35 процентов суммарного объема общего допустимого улова соответствующего вида краба, то договор о закреплении</w:t>
      </w:r>
      <w:r>
        <w:rPr>
          <w:rFonts w:ascii="Times New Roman" w:hAnsi="Times New Roman" w:cs="Times New Roman"/>
          <w:sz w:val="28"/>
          <w:szCs w:val="28"/>
        </w:rPr>
        <w:t xml:space="preserve"> доли с таким победителем аукциона заключается только при наличии у него соответствующего положительного решения Правительственной комиссии по контролю за осуществлением иностранных инвестиций в Российской Федерации, полученного в порядке, предусмотренном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w:t>
        </w:r>
      </w:hyperlink>
      <w:r>
        <w:rPr>
          <w:rFonts w:ascii="Times New Roman" w:hAnsi="Times New Roman" w:cs="Times New Roman"/>
          <w:sz w:val="28"/>
          <w:szCs w:val="28"/>
        </w:rPr>
        <w:t xml:space="preserve">аконом о порядке осуществления иностранных инвестиций, о предварительном согласовании совершения указанной сделки. Победитель аукциона в течение 10 рабочих дней со дня получения положительного решения Правительственной комиссии по контролю за осущест</w:t>
      </w:r>
      <w:r>
        <w:rPr>
          <w:rFonts w:ascii="Times New Roman" w:hAnsi="Times New Roman" w:cs="Times New Roman"/>
          <w:sz w:val="28"/>
          <w:szCs w:val="28"/>
        </w:rPr>
        <w:t xml:space="preserve">влением иностранных инвестиций в Российской Федерации направляет такое решение в Федеральное агентство по рыболовству, вносит доплату на счет Федерального агентства по рыболовству и заключает договор о закреплении доли 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документации об аукционе.</w:t>
        </w:r>
      </w:hyperlink>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Правительственной комиссии по контролю за осуществлением иностранных инвестиций в Российской Федерации в предварит</w:t>
      </w:r>
      <w:r>
        <w:rPr>
          <w:rFonts w:ascii="Times New Roman" w:hAnsi="Times New Roman" w:cs="Times New Roman"/>
          <w:sz w:val="28"/>
          <w:szCs w:val="28"/>
        </w:rPr>
        <w:t xml:space="preserve">ельном согласовании совершения сделки победитель аукциона направляет отказ Правительственной комиссии по контролю за осуществлением иностранных инвестиций в Российской Федерации в Федеральное агентство по рыболовству. Федеральное агентство по рыболовству в</w:t>
      </w:r>
      <w:r>
        <w:rPr>
          <w:rFonts w:ascii="Times New Roman" w:hAnsi="Times New Roman" w:cs="Times New Roman"/>
          <w:sz w:val="28"/>
          <w:szCs w:val="28"/>
        </w:rPr>
        <w:t xml:space="preserve"> течение 5 рабочих дней со дня получения такого отказа осуществляет возврат задатка победителя аукциона на специальный счет, а также предлагает посредством электронной площадки участнику аукциона, сделавшему предпоследнее предложение о цене предмета аукцио</w:t>
      </w:r>
      <w:r>
        <w:rPr>
          <w:rFonts w:ascii="Times New Roman" w:hAnsi="Times New Roman" w:cs="Times New Roman"/>
          <w:sz w:val="28"/>
          <w:szCs w:val="28"/>
        </w:rPr>
        <w:t xml:space="preserve">на (лота), заключить договор о закреплении доли 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23"/>
        <w:ind w:firstLine="539"/>
        <w:jc w:val="both"/>
        <w:rPr>
          <w:rFonts w:ascii="Times New Roman" w:hAnsi="Times New Roman" w:cs="Times New Roman"/>
          <w:sz w:val="28"/>
          <w:szCs w:val="28"/>
        </w:rPr>
      </w:pPr>
      <w:r>
        <w:rPr>
          <w:rFonts w:ascii="Times New Roman" w:hAnsi="Times New Roman" w:cs="Times New Roman"/>
          <w:sz w:val="28"/>
          <w:szCs w:val="28"/>
        </w:rPr>
        <w:t xml:space="preserve">14.4. Федеральное агентство по рыболовству в течение 5 рабочих дней со дня поступления доплаты на счет организатора аукциона направляет посредством электронной площадки победителю аукциона проект Договора.</w:t>
      </w:r>
      <w:r/>
    </w:p>
    <w:p>
      <w:pPr>
        <w:ind w:firstLine="539"/>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в течение 5 рабочих дней со дня получения проекта Договора подписывает его квалифицированной электронной подписью</w:t>
      </w:r>
      <w:r>
        <w:rPr>
          <w:rFonts w:ascii="Times New Roman" w:hAnsi="Times New Roman" w:cs="Times New Roman"/>
          <w:color w:val="000000" w:themeColor="text1"/>
          <w:sz w:val="28"/>
          <w:szCs w:val="28"/>
        </w:rPr>
        <w:t xml:space="preserve">.</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14.6. Федеральное агентство по рыболовству в течение 5 рабочих дней со дня подписания победителем проекта Договора подписывает Договор квалифицированной электронной подписью.</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сайте информацию о его заключении.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Федеральное агентство по рыболовству в течение 10 рабочих дней со дня заключения Договора направляет в Министерство промышленности и торговли Российской Федерации по системе межведомственного документооборота его копию с приложениями.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w:t>
      </w:r>
      <w:r>
        <w:rPr>
          <w:rFonts w:ascii="Times New Roman" w:hAnsi="Times New Roman" w:cs="Times New Roman"/>
          <w:sz w:val="28"/>
          <w:szCs w:val="28"/>
        </w:rPr>
        <w:t xml:space="preserve">оплаты, он признается уклонившимся от заключения Договора, о чем Федеральное агентство по рыболовству составляет акт об уклонении участника аукциона от заключения Договора, который размещается на официальном сайте и электронной площадке.</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14.8. В случае признания победителя а</w:t>
      </w:r>
      <w:r>
        <w:rPr>
          <w:rFonts w:ascii="Times New Roman" w:hAnsi="Times New Roman" w:cs="Times New Roman"/>
          <w:sz w:val="28"/>
          <w:szCs w:val="28"/>
        </w:rPr>
        <w:t xml:space="preserve">укциона уклонившимся от заключения Договора, Федеральное агентство по рыболовству не позднее 3 рабочих дней со дня составления акта об уклонении участника аукциона от заключения Договора предлагает посредством электронной площадки участн</w:t>
      </w:r>
      <w:r>
        <w:rPr>
          <w:rFonts w:ascii="Times New Roman" w:hAnsi="Times New Roman" w:cs="Times New Roman"/>
          <w:sz w:val="28"/>
          <w:szCs w:val="28"/>
        </w:rPr>
        <w:t xml:space="preserve">ику аукциона, сделавшему предпоследнее предложение о цене предмета аукциона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согласия этого участн</w:t>
      </w:r>
      <w:r>
        <w:rPr>
          <w:rFonts w:ascii="Times New Roman" w:hAnsi="Times New Roman" w:cs="Times New Roman"/>
          <w:sz w:val="28"/>
          <w:szCs w:val="28"/>
        </w:rPr>
        <w:t xml:space="preserve">ика аукциона заключить Договор он обязан в течение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После поступления платы за предмет аукциона (лот) в размере предложенной в ход</w:t>
      </w:r>
      <w:r>
        <w:rPr>
          <w:rFonts w:ascii="Times New Roman" w:hAnsi="Times New Roman" w:cs="Times New Roman"/>
          <w:sz w:val="28"/>
          <w:szCs w:val="28"/>
        </w:rPr>
        <w:t xml:space="preserve">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w:t>
      </w:r>
      <w:r>
        <w:rPr>
          <w:rFonts w:ascii="Times New Roman" w:hAnsi="Times New Roman" w:cs="Times New Roman"/>
          <w:sz w:val="28"/>
          <w:szCs w:val="28"/>
        </w:rPr>
        <w:t xml:space="preserve">Договора  Федеральное</w:t>
      </w:r>
      <w:r>
        <w:rPr>
          <w:rFonts w:ascii="Times New Roman" w:hAnsi="Times New Roman" w:cs="Times New Roman"/>
          <w:sz w:val="28"/>
          <w:szCs w:val="28"/>
        </w:rPr>
        <w:t xml:space="preserve"> агентство по рыболовству реализует предмет аукциона (лот) на следующем аукционе.</w:t>
      </w:r>
      <w:r/>
    </w:p>
    <w:p>
      <w:pPr>
        <w:ind w:firstLine="539"/>
        <w:rPr>
          <w:rFonts w:ascii="Times New Roman" w:hAnsi="Times New Roman" w:cs="Times New Roman"/>
          <w:sz w:val="28"/>
          <w:szCs w:val="28"/>
        </w:rPr>
      </w:pPr>
      <w:r>
        <w:rPr>
          <w:rFonts w:ascii="Times New Roman" w:hAnsi="Times New Roman" w:cs="Times New Roman"/>
          <w:sz w:val="28"/>
          <w:szCs w:val="28"/>
        </w:rPr>
        <w:t xml:space="preserve">14.9. Полученные</w:t>
      </w:r>
      <w:r>
        <w:rPr>
          <w:rFonts w:ascii="Times New Roman" w:hAnsi="Times New Roman" w:cs="Times New Roman"/>
          <w:sz w:val="28"/>
          <w:szCs w:val="28"/>
        </w:rPr>
        <w:t xml:space="preserve">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дня заключения на электронной площадке Агентством и победителем аукциона Договора.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w:t>
      </w:r>
      <w:r/>
    </w:p>
    <w:p>
      <w:pPr>
        <w:pStyle w:val="1023"/>
        <w:ind w:firstLine="567"/>
        <w:jc w:val="both"/>
        <w:rPr>
          <w:rFonts w:ascii="Times New Roman" w:hAnsi="Times New Roman" w:cs="Times New Roman"/>
          <w:sz w:val="28"/>
          <w:szCs w:val="28"/>
        </w:rPr>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 о закреплении доли </w:t>
      </w:r>
      <w:r>
        <w:rPr>
          <w:rFonts w:ascii="Times New Roman" w:hAnsi="Times New Roman" w:cs="Times New Roman"/>
          <w:color w:val="000000" w:themeColor="text1"/>
          <w:sz w:val="28"/>
          <w:szCs w:val="28"/>
        </w:rPr>
        <w:t xml:space="preserve">в инвестиционных целях,</w:t>
      </w:r>
      <w:r>
        <w:rPr>
          <w:rFonts w:ascii="Times New Roman" w:hAnsi="Times New Roman" w:cs="Times New Roman"/>
          <w:sz w:val="28"/>
          <w:szCs w:val="28"/>
        </w:rPr>
        <w:t xml:space="preserve"> несет Федеральное агентство по рыболовству.</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14.12. Аукцион признается несостоявшимся, если: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а) не поступило ни одной заявки;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б) было отказано в допуске к участию в аукционе всем заявителям, подавшим заявки;</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участником аукциона был признан только один заявитель; </w:t>
      </w:r>
      <w:r/>
    </w:p>
    <w:p>
      <w:pPr>
        <w:pStyle w:val="1023"/>
        <w:ind w:firstLine="539"/>
        <w:jc w:val="both"/>
        <w:rPr>
          <w:rFonts w:ascii="Times New Roman" w:hAnsi="Times New Roman" w:cs="Times New Roman"/>
          <w:sz w:val="28"/>
          <w:szCs w:val="28"/>
        </w:rPr>
      </w:pPr>
      <w:r>
        <w:rPr>
          <w:rFonts w:ascii="Times New Roman" w:hAnsi="Times New Roman" w:cs="Times New Roman"/>
          <w:sz w:val="28"/>
          <w:szCs w:val="28"/>
        </w:rPr>
        <w:t xml:space="preserve">г) в течение 10 минут после начала проведения аукциона ни один из его участников не подал предложение о цене предмета аукциона (лота).</w:t>
      </w:r>
      <w:r/>
    </w:p>
    <w:p>
      <w:pPr>
        <w:pStyle w:val="1023"/>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 xml:space="preserve">14.13.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подпунктом «в» пункта </w:t>
        </w:r>
      </w:hyperlink>
      <w:r>
        <w:rPr>
          <w:rFonts w:ascii="Times New Roman" w:hAnsi="Times New Roman" w:cs="Times New Roman"/>
          <w:sz w:val="28"/>
          <w:szCs w:val="28"/>
        </w:rPr>
        <w:t xml:space="preserve">14.12 документации об аукционе, единственный участник аукциона обязан заключить Договор, а Федеральное агентство по рыболовству обязано заключить Договор с единственным участником аукциона по начальной цене предмета аукциона (лота)</w:t>
      </w:r>
      <w:r>
        <w:rPr>
          <w:rFonts w:ascii="Times New Roman" w:hAnsi="Times New Roman" w:cs="Times New Roman"/>
          <w:color w:val="000000" w:themeColor="text1"/>
          <w:sz w:val="28"/>
          <w:szCs w:val="28"/>
        </w:rPr>
        <w:t xml:space="preserve"> в соответствии с порядком заключения договора, предусмотренным пунктами 14.3 – 14.6 </w:t>
      </w:r>
      <w:r>
        <w:rPr>
          <w:rFonts w:ascii="Times New Roman" w:hAnsi="Times New Roman" w:cs="Times New Roman"/>
          <w:sz w:val="28"/>
          <w:szCs w:val="28"/>
        </w:rPr>
        <w:t xml:space="preserve">документации об аукционе</w:t>
      </w:r>
      <w:r>
        <w:rPr>
          <w:rFonts w:ascii="Times New Roman" w:hAnsi="Times New Roman" w:cs="Times New Roman"/>
          <w:color w:val="000000" w:themeColor="text1"/>
          <w:sz w:val="28"/>
          <w:szCs w:val="28"/>
        </w:rPr>
        <w:t xml:space="preserve">.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14.14. В случае если аукцион признан несостоявшимся в соответствии с </w:t>
      </w:r>
      <w:hyperlink w:tooltip="#P328" w:anchor="P328" w:history="1">
        <w:r>
          <w:rPr>
            <w:rFonts w:ascii="Times New Roman" w:hAnsi="Times New Roman" w:cs="Times New Roman"/>
            <w:sz w:val="28"/>
            <w:szCs w:val="28"/>
          </w:rPr>
          <w:t xml:space="preserve">подпунктами «а», «б» пункта </w:t>
        </w:r>
      </w:hyperlink>
      <w:r>
        <w:rPr>
          <w:rFonts w:ascii="Times New Roman" w:hAnsi="Times New Roman" w:cs="Times New Roman"/>
          <w:sz w:val="28"/>
          <w:szCs w:val="28"/>
        </w:rPr>
        <w:t xml:space="preserve">14.12 документации об аукционе, организатор аукциона вправе принять решение о проведении повторного аукциона при этом начальная цена предмета аукциона (лота) может быть снижена не более чем на 10 процентов.</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аукцион признан несостоявшимся в соответствии с подпунктом «г» пункта 14.12 документации об аукционе, Федеральное агентство по рыболовству заключает Договор с участником аукциона, который ранее других подал заявку на участие в этом аукционе. </w:t>
      </w:r>
      <w:r/>
    </w:p>
    <w:p>
      <w:pPr>
        <w:pStyle w:val="1023"/>
        <w:ind w:firstLine="540"/>
        <w:jc w:val="both"/>
        <w:rPr>
          <w:rFonts w:ascii="Times New Roman" w:hAnsi="Times New Roman" w:cs="Times New Roman"/>
          <w:sz w:val="28"/>
          <w:szCs w:val="28"/>
        </w:rPr>
      </w:pPr>
      <w:r>
        <w:rPr>
          <w:rFonts w:ascii="Times New Roman" w:hAnsi="Times New Roman" w:cs="Times New Roman"/>
          <w:sz w:val="28"/>
          <w:szCs w:val="28"/>
        </w:rPr>
        <w:t xml:space="preserve">Договор заключается по начальной цене предмета аукциона (лота) в соответствии с порядком заключения Договора, предусмотренным пунктами 14.3 – 14.6 документации об аукционе.</w:t>
      </w:r>
      <w:r/>
    </w:p>
    <w:p>
      <w:pPr>
        <w:pStyle w:val="1060"/>
        <w:ind w:right="56" w:firstLine="540"/>
        <w:spacing w:before="0" w:line="356" w:lineRule="exact"/>
        <w:rPr>
          <w:sz w:val="28"/>
          <w:szCs w:val="28"/>
        </w:rPr>
        <w:sectPr>
          <w:headerReference w:type="default" r:id="rId9"/>
          <w:footnotePr/>
          <w:endnotePr/>
          <w:type w:val="nextPage"/>
          <w:pgSz w:w="11906" w:h="16838" w:orient="portrait"/>
          <w:pgMar w:top="851" w:right="851" w:bottom="680" w:left="1418" w:header="709" w:footer="709" w:gutter="0"/>
          <w:cols w:num="1" w:sep="0" w:space="708" w:equalWidth="1"/>
          <w:docGrid w:linePitch="360"/>
          <w:titlePg/>
        </w:sectPr>
      </w:pPr>
      <w:r>
        <w:rPr>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1</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sz w:val="28"/>
          <w:szCs w:val="28"/>
        </w:rPr>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w:t>
      </w:r>
      <w:bookmarkStart w:id="10" w:name="OLE_LINK2"/>
      <w:r>
        <w:rPr>
          <w:rFonts w:ascii="Times New Roman" w:hAnsi="Times New Roman" w:cs="Times New Roman"/>
          <w:b/>
          <w:color w:val="000000"/>
          <w:sz w:val="28"/>
          <w:szCs w:val="28"/>
        </w:rPr>
        <w:t xml:space="preserve">права </w:t>
      </w:r>
      <w:bookmarkEnd w:id="10"/>
      <w:r>
        <w:rPr>
          <w:rFonts w:ascii="Times New Roman" w:hAnsi="Times New Roman" w:cs="Times New Roman"/>
          <w:b/>
          <w:color w:val="000000"/>
          <w:sz w:val="28"/>
          <w:szCs w:val="28"/>
        </w:rPr>
        <w:t xml:space="preserve">на заключение договора</w:t>
      </w:r>
      <w:r>
        <w:rPr>
          <w:rFonts w:ascii="Times New Roman" w:hAnsi="Times New Roman" w:cs="Times New Roman"/>
          <w:b/>
          <w:sz w:val="28"/>
          <w:szCs w:val="28"/>
        </w:rPr>
        <w:t xml:space="preserve"> 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b/>
          <w:color w:val="000000"/>
          <w:sz w:val="28"/>
          <w:szCs w:val="28"/>
        </w:rPr>
        <w:t xml:space="preserve">в Северном рыбохозяйственном бассейне, применительно к квоте добычи (вылова) крабов,</w:t>
      </w:r>
      <w:r>
        <w:rPr>
          <w:rFonts w:ascii="Times New Roman" w:hAnsi="Times New Roman" w:cs="Times New Roman"/>
          <w:b/>
          <w:sz w:val="28"/>
          <w:szCs w:val="28"/>
        </w:rPr>
        <w:t xml:space="preserve"> предоставленной после 31 декабря 2021 г. </w:t>
      </w:r>
      <w:r>
        <w:rPr>
          <w:rFonts w:ascii="Times New Roman" w:hAnsi="Times New Roman" w:cs="Times New Roman"/>
          <w:b/>
          <w:sz w:val="28"/>
          <w:szCs w:val="28"/>
        </w:rPr>
        <w:t xml:space="preserve">в инвестиционных целях в области рыболовства, для осуществления промышленного рыболовства и (или) прибрежного рыболовства, введенной после 1 января 2022 г.</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Номер лота с указанием заявленного вида водных биологических ресурсов, доли квоты (в процентах), района промысла: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__________________________________________________________________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firstLine="720"/>
        <w:rPr>
          <w:rFonts w:ascii="Times New Roman" w:hAnsi="Times New Roman" w:eastAsia="Times New Roman" w:cs="Times New Roman"/>
          <w:i/>
          <w:color w:val="000000"/>
          <w:sz w:val="28"/>
          <w:szCs w:val="28"/>
        </w:rPr>
      </w:pPr>
      <w:r>
        <w:rPr>
          <w:rFonts w:ascii="Times New Roman" w:hAnsi="Times New Roman" w:eastAsia="Times New Roman" w:cs="Times New Roman"/>
          <w:color w:val="000000"/>
          <w:sz w:val="28"/>
          <w:szCs w:val="28"/>
        </w:rPr>
        <w:t xml:space="preserve">2. </w:t>
      </w:r>
      <w:r>
        <w:rPr>
          <w:rFonts w:ascii="Times New Roman" w:hAnsi="Times New Roman" w:eastAsia="Times New Roman" w:cs="Times New Roman"/>
          <w:i/>
          <w:color w:val="000000"/>
          <w:sz w:val="28"/>
          <w:szCs w:val="28"/>
        </w:rPr>
        <w:t xml:space="preserve">Для юридических лиц:</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 </w:t>
      </w:r>
      <w:r>
        <w:rPr>
          <w:rFonts w:ascii="Times New Roman" w:hAnsi="Times New Roman" w:eastAsia="Times New Roman" w:cs="Times New Roman"/>
          <w:sz w:val="28"/>
        </w:rPr>
        <w:t xml:space="preserve">полное и сокращенное наименование, ОГРН, место нахождения, телефон, адрес электронной почты, идентификационный номер налогоплательщика;</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w:t>
      </w:r>
      <w:r>
        <w:rPr>
          <w:rFonts w:ascii="Times New Roman" w:hAnsi="Times New Roman" w:eastAsia="Times New Roman" w:cs="Times New Roman"/>
          <w:color w:val="000000"/>
          <w:sz w:val="28"/>
          <w:szCs w:val="28"/>
        </w:rPr>
        <w:t xml:space="preserve">сведения о нахождении или </w:t>
      </w:r>
      <w:r>
        <w:rPr>
          <w:rFonts w:ascii="Times New Roman" w:hAnsi="Times New Roman" w:eastAsia="Times New Roman" w:cs="Times New Roman"/>
          <w:color w:val="000000"/>
          <w:sz w:val="28"/>
          <w:szCs w:val="28"/>
        </w:rPr>
        <w:t xml:space="preserve">ненахождении</w:t>
      </w:r>
      <w:r>
        <w:rPr>
          <w:rFonts w:ascii="Times New Roman" w:hAnsi="Times New Roman" w:eastAsia="Times New Roman" w:cs="Times New Roman"/>
          <w:color w:val="000000"/>
          <w:sz w:val="28"/>
          <w:szCs w:val="28"/>
        </w:rPr>
        <w:t xml:space="preserve"> заявителя под контролем иностранного инвестора</w:t>
      </w:r>
      <w:r>
        <w:rPr>
          <w:rFonts w:ascii="Times New Roman" w:hAnsi="Times New Roman" w:cs="Times New Roman"/>
          <w:sz w:val="28"/>
          <w:szCs w:val="28"/>
        </w:rPr>
        <w:t xml:space="preserve"> или группы лиц, в которую входит иностранный инвестор</w:t>
      </w:r>
      <w:r>
        <w:rPr>
          <w:rFonts w:ascii="Times New Roman" w:hAnsi="Times New Roman" w:eastAsia="Times New Roman" w:cs="Times New Roman"/>
          <w:color w:val="000000"/>
          <w:sz w:val="28"/>
          <w:szCs w:val="28"/>
        </w:rPr>
        <w:t xml:space="preserve">;</w:t>
      </w:r>
      <w:r/>
    </w:p>
    <w:p>
      <w:pPr>
        <w:ind w:firstLine="720"/>
        <w:rPr>
          <w:rFonts w:ascii="Times New Roman" w:hAnsi="Times New Roman" w:eastAsia="Times New Roman" w:cs="Times New Roman"/>
          <w:sz w:val="28"/>
        </w:rPr>
      </w:pPr>
      <w:r>
        <w:rPr>
          <w:rFonts w:ascii="Times New Roman" w:hAnsi="Times New Roman" w:eastAsia="Times New Roman" w:cs="Times New Roman"/>
          <w:color w:val="000000"/>
          <w:sz w:val="28"/>
          <w:szCs w:val="28"/>
        </w:rPr>
        <w:t xml:space="preserve">- 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w:t>
      </w:r>
      <w:r>
        <w:rPr>
          <w:rFonts w:ascii="Times New Roman" w:hAnsi="Times New Roman" w:eastAsia="Times New Roman" w:cs="Times New Roman"/>
          <w:color w:val="000000"/>
          <w:sz w:val="28"/>
          <w:szCs w:val="28"/>
        </w:rPr>
        <w:t xml:space="preserve">тношении такого юридического </w:t>
      </w:r>
      <w:r>
        <w:rPr>
          <w:rFonts w:ascii="Times New Roman" w:hAnsi="Times New Roman" w:eastAsia="Times New Roman" w:cs="Times New Roman"/>
          <w:color w:val="000000"/>
          <w:sz w:val="28"/>
          <w:szCs w:val="28"/>
        </w:rPr>
        <w:t xml:space="preserve">лица установлен в порядке, предусмотренном Федеральным законом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eastAsia="Times New Roman" w:cs="Times New Roman"/>
          <w:sz w:val="28"/>
        </w:rPr>
        <w:t xml:space="preserve">;</w:t>
      </w:r>
      <w:r/>
    </w:p>
    <w:p>
      <w:pPr>
        <w:tabs>
          <w:tab w:val="left" w:pos="915"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i/>
          <w:sz w:val="28"/>
        </w:rPr>
      </w:pPr>
      <w:r>
        <w:rPr>
          <w:rFonts w:ascii="Times New Roman" w:hAnsi="Times New Roman" w:eastAsia="Times New Roman" w:cs="Times New Roman"/>
          <w:sz w:val="28"/>
        </w:rPr>
        <w:tab/>
      </w:r>
      <w:r>
        <w:rPr>
          <w:rFonts w:ascii="Times New Roman" w:hAnsi="Times New Roman" w:eastAsia="Times New Roman" w:cs="Times New Roman"/>
          <w:i/>
          <w:sz w:val="28"/>
        </w:rPr>
        <w:t xml:space="preserve">Для индивидуальных предпринимателей:</w:t>
      </w:r>
      <w:r/>
    </w:p>
    <w:p>
      <w:pPr>
        <w:ind w:firstLine="720"/>
        <w:rPr>
          <w:rFonts w:ascii="Times New Roman" w:hAnsi="Times New Roman" w:eastAsia="Times New Roman" w:cs="Times New Roman"/>
          <w:color w:val="000000"/>
          <w:sz w:val="28"/>
          <w:szCs w:val="28"/>
        </w:rPr>
      </w:pPr>
      <w:r>
        <w:rPr>
          <w:rFonts w:ascii="Times New Roman" w:hAnsi="Times New Roman" w:eastAsia="Times New Roman" w:cs="Times New Roman"/>
          <w:sz w:val="28"/>
        </w:rP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w:t>
      </w:r>
      <w:r>
        <w:rPr>
          <w:rFonts w:ascii="Times New Roman" w:hAnsi="Times New Roman" w:cs="Times New Roman"/>
          <w:sz w:val="28"/>
          <w:szCs w:val="28"/>
        </w:rPr>
        <w:t xml:space="preserve">страховой номер индивидуального лицевого счета в системе обязательного пенсионного страхования Российской Федерации.</w:t>
      </w: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К заявке прилагаются следующие документы:</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1)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2)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ab/>
        <w:t xml:space="preserve">3) 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Руководитель организации</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(физическое </w:t>
      </w:r>
      <w:r>
        <w:rPr>
          <w:rFonts w:ascii="Times New Roman" w:hAnsi="Times New Roman" w:eastAsia="Times New Roman" w:cs="Times New Roman"/>
          <w:color w:val="000000"/>
          <w:sz w:val="28"/>
          <w:szCs w:val="28"/>
        </w:rPr>
        <w:t xml:space="preserve">лицо)   </w:t>
      </w:r>
      <w:r>
        <w:rPr>
          <w:rFonts w:ascii="Times New Roman" w:hAnsi="Times New Roman" w:eastAsia="Times New Roman" w:cs="Times New Roman"/>
          <w:color w:val="000000"/>
          <w:sz w:val="28"/>
          <w:szCs w:val="28"/>
        </w:rPr>
        <w:t xml:space="preserve">       __________________________/ 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2</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документации об аукционе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b/>
          <w:color w:val="000000"/>
          <w:sz w:val="28"/>
          <w:szCs w:val="28"/>
          <w:u w:val="single"/>
        </w:rPr>
        <w:t xml:space="preserve">ПРОЕКТ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widowControl w:val="off"/>
      </w:pPr>
      <w:r>
        <w:rPr>
          <w:rFonts w:ascii="Times New Roman" w:hAnsi="Times New Roman" w:eastAsia="Times New Roman" w:cs="Times New Roman"/>
          <w:b/>
          <w:sz w:val="28"/>
          <w:szCs w:val="28"/>
        </w:rPr>
        <w:t xml:space="preserve">ДОГОВОР</w:t>
      </w:r>
      <w:r/>
    </w:p>
    <w:p>
      <w:pPr>
        <w:pStyle w:val="1061"/>
        <w:contextualSpacing/>
        <w:ind w:left="20"/>
        <w:spacing w:after="0" w:line="240" w:lineRule="auto"/>
        <w:shd w:val="clear" w:color="auto" w:fill="auto"/>
      </w:pPr>
      <w:r>
        <w:rPr>
          <w:sz w:val="28"/>
          <w:szCs w:val="28"/>
        </w:rPr>
        <w:t xml:space="preserve">о закреплении и предоставлении доли квоты добычи (вылова) крабов, предоставленной в инвестиционных целях в области рыболовства, для осуществления промышленного рыболовства и (или) прибрежного</w:t>
      </w:r>
      <w:r/>
    </w:p>
    <w:p>
      <w:pPr>
        <w:pStyle w:val="1061"/>
        <w:contextualSpacing/>
        <w:ind w:left="20"/>
        <w:spacing w:after="0" w:line="240" w:lineRule="auto"/>
        <w:shd w:val="clear" w:color="auto" w:fill="auto"/>
      </w:pPr>
      <w:r>
        <w:rPr>
          <w:sz w:val="28"/>
          <w:szCs w:val="28"/>
        </w:rPr>
        <w:t xml:space="preserve">рыболовства</w:t>
      </w:r>
      <w:r/>
    </w:p>
    <w:p>
      <w:pPr>
        <w:pStyle w:val="1061"/>
        <w:contextualSpacing/>
        <w:ind w:left="20"/>
        <w:spacing w:after="0" w:line="240" w:lineRule="auto"/>
        <w:shd w:val="clear" w:color="auto" w:fill="auto"/>
      </w:pPr>
      <w:r>
        <w:rPr>
          <w:sz w:val="28"/>
          <w:szCs w:val="28"/>
        </w:rPr>
      </w:r>
      <w:r/>
    </w:p>
    <w:p>
      <w:pPr>
        <w:pStyle w:val="1061"/>
        <w:contextualSpacing/>
        <w:ind w:left="20"/>
        <w:spacing w:after="0" w:line="240" w:lineRule="auto"/>
        <w:shd w:val="clear" w:color="auto" w:fill="auto"/>
      </w:pPr>
      <w:r>
        <w:rPr>
          <w:sz w:val="28"/>
          <w:szCs w:val="28"/>
        </w:rPr>
      </w:r>
      <w:r/>
    </w:p>
    <w:p>
      <w:pPr>
        <w:pStyle w:val="1060"/>
        <w:ind w:left="20" w:firstLine="0"/>
        <w:spacing w:before="0" w:after="13" w:line="260" w:lineRule="exact"/>
        <w:shd w:val="clear" w:color="auto" w:fill="auto"/>
        <w:tabs>
          <w:tab w:val="right" w:pos="4767" w:leader="none"/>
          <w:tab w:val="center" w:pos="5547" w:leader="none"/>
          <w:tab w:val="center" w:pos="7569" w:leader="none"/>
          <w:tab w:val="right" w:pos="8859" w:leader="none"/>
        </w:tabs>
      </w:pPr>
      <w:r>
        <w:rPr>
          <w:sz w:val="28"/>
          <w:szCs w:val="28"/>
        </w:rPr>
        <w:t xml:space="preserve">г. Москва</w:t>
      </w:r>
      <w:r>
        <w:rPr>
          <w:sz w:val="28"/>
          <w:szCs w:val="28"/>
        </w:rPr>
        <w:tab/>
        <w:t xml:space="preserve">    "</w:t>
      </w:r>
      <w:r>
        <w:rPr>
          <w:sz w:val="28"/>
          <w:szCs w:val="28"/>
        </w:rPr>
        <w:tab/>
        <w:t xml:space="preserve">"</w:t>
      </w:r>
      <w:r>
        <w:rPr>
          <w:sz w:val="28"/>
          <w:szCs w:val="28"/>
        </w:rPr>
        <w:tab/>
        <w:t xml:space="preserve">20</w:t>
      </w:r>
      <w:r>
        <w:rPr>
          <w:sz w:val="28"/>
          <w:szCs w:val="28"/>
        </w:rPr>
        <w:tab/>
        <w:t xml:space="preserve">г.</w:t>
      </w:r>
      <w:r/>
    </w:p>
    <w:p>
      <w:pPr>
        <w:pStyle w:val="1062"/>
        <w:ind w:left="5660"/>
        <w:spacing w:before="0" w:after="382" w:line="170" w:lineRule="exact"/>
        <w:shd w:val="clear" w:color="auto" w:fill="auto"/>
      </w:pPr>
      <w:r>
        <w:rPr>
          <w:b w:val="0"/>
          <w:sz w:val="20"/>
          <w:szCs w:val="20"/>
        </w:rPr>
        <w:t xml:space="preserve">(дата заключения договора)</w:t>
      </w:r>
      <w:r/>
    </w:p>
    <w:p>
      <w:pPr>
        <w:pStyle w:val="1060"/>
        <w:contextualSpacing/>
        <w:ind w:left="20" w:firstLine="0"/>
        <w:spacing w:before="0" w:line="240" w:lineRule="auto"/>
        <w:shd w:val="clear" w:color="auto" w:fill="auto"/>
        <w:tabs>
          <w:tab w:val="left" w:pos="10065" w:leader="underscore"/>
        </w:tabs>
      </w:pPr>
      <w:r>
        <w:rPr>
          <w:sz w:val="28"/>
          <w:szCs w:val="28"/>
        </w:rPr>
        <w:t xml:space="preserve">Федеральное агентство по рыболовству в лице____________________________</w:t>
      </w:r>
      <w:r/>
    </w:p>
    <w:p>
      <w:pPr>
        <w:pStyle w:val="1060"/>
        <w:contextualSpacing/>
        <w:ind w:left="20" w:firstLine="0"/>
        <w:spacing w:before="0" w:line="240" w:lineRule="auto"/>
        <w:shd w:val="clear" w:color="auto" w:fill="auto"/>
        <w:tabs>
          <w:tab w:val="left" w:pos="9923" w:leader="underscore"/>
          <w:tab w:val="left" w:pos="10065" w:leader="underscore"/>
        </w:tabs>
      </w:pPr>
      <w:r>
        <w:rPr>
          <w:sz w:val="28"/>
          <w:szCs w:val="28"/>
        </w:rPr>
        <w:t xml:space="preserve">____________________________________________________________________</w:t>
      </w:r>
      <w:r/>
    </w:p>
    <w:p>
      <w:pPr>
        <w:pStyle w:val="1062"/>
        <w:contextualSpacing/>
        <w:ind w:left="20"/>
        <w:jc w:val="center"/>
        <w:spacing w:before="0" w:after="0" w:line="240" w:lineRule="auto"/>
        <w:shd w:val="clear" w:color="auto" w:fill="auto"/>
        <w:tabs>
          <w:tab w:val="left" w:pos="10065" w:leader="underscore"/>
        </w:tabs>
      </w:pPr>
      <w:r>
        <w:rPr>
          <w:b w:val="0"/>
          <w:sz w:val="20"/>
          <w:szCs w:val="20"/>
        </w:rPr>
        <w:t xml:space="preserve">(должность, фамилия, имя, отчество)</w:t>
      </w:r>
      <w:r/>
    </w:p>
    <w:p>
      <w:pPr>
        <w:pStyle w:val="1060"/>
        <w:contextualSpacing/>
        <w:ind w:left="20" w:firstLine="0"/>
        <w:spacing w:before="0" w:line="240" w:lineRule="auto"/>
        <w:shd w:val="clear" w:color="auto" w:fill="auto"/>
        <w:tabs>
          <w:tab w:val="left" w:pos="10065" w:leader="underscore"/>
        </w:tabs>
      </w:pPr>
      <w:r>
        <w:rPr>
          <w:sz w:val="28"/>
          <w:szCs w:val="28"/>
        </w:rPr>
        <w:t xml:space="preserve">действующего на основании ______________________________________________</w:t>
      </w:r>
      <w:r/>
    </w:p>
    <w:p>
      <w:pPr>
        <w:pStyle w:val="1060"/>
        <w:contextualSpacing/>
        <w:ind w:left="20" w:firstLine="0"/>
        <w:jc w:val="center"/>
        <w:spacing w:before="0" w:line="240" w:lineRule="auto"/>
        <w:shd w:val="clear" w:color="auto" w:fill="auto"/>
        <w:tabs>
          <w:tab w:val="left" w:pos="10065" w:leader="underscore"/>
        </w:tabs>
      </w:pPr>
      <w:r>
        <w:rPr>
          <w:sz w:val="20"/>
          <w:szCs w:val="20"/>
        </w:rPr>
        <w:t xml:space="preserve">                     (правоустанавливающий документ или доверенность, их реквизиты)</w:t>
      </w:r>
      <w:r/>
    </w:p>
    <w:p>
      <w:pPr>
        <w:pStyle w:val="1060"/>
        <w:contextualSpacing/>
        <w:ind w:left="20" w:firstLine="0"/>
        <w:spacing w:before="0" w:line="240" w:lineRule="auto"/>
        <w:shd w:val="clear" w:color="auto" w:fill="auto"/>
        <w:tabs>
          <w:tab w:val="left" w:pos="10065" w:leader="underscore"/>
        </w:tabs>
      </w:pPr>
      <w:r>
        <w:rPr>
          <w:sz w:val="28"/>
          <w:szCs w:val="28"/>
        </w:rPr>
        <w:t xml:space="preserve">в дальнейшем именуемое Агентством, с одной стороны, и__________________</w:t>
      </w:r>
      <w:r/>
    </w:p>
    <w:p>
      <w:pPr>
        <w:pStyle w:val="1060"/>
        <w:contextualSpacing/>
        <w:ind w:left="20" w:firstLine="0"/>
        <w:spacing w:before="0" w:line="240" w:lineRule="auto"/>
        <w:shd w:val="clear" w:color="auto" w:fill="auto"/>
        <w:tabs>
          <w:tab w:val="left" w:pos="10065" w:leader="underscore"/>
        </w:tabs>
      </w:pPr>
      <w:r>
        <w:rPr>
          <w:sz w:val="28"/>
          <w:szCs w:val="28"/>
        </w:rPr>
        <w:t xml:space="preserve">____________________________________________________________________</w:t>
      </w:r>
      <w:r/>
    </w:p>
    <w:p>
      <w:pPr>
        <w:pStyle w:val="1062"/>
        <w:contextualSpacing/>
        <w:ind w:left="20"/>
        <w:spacing w:before="0" w:after="0" w:line="240" w:lineRule="auto"/>
        <w:shd w:val="clear" w:color="auto" w:fill="auto"/>
        <w:tabs>
          <w:tab w:val="left" w:pos="10065" w:leader="underscore"/>
        </w:tabs>
      </w:pPr>
      <w:r>
        <w:rPr>
          <w:b w:val="0"/>
          <w:sz w:val="20"/>
          <w:szCs w:val="20"/>
        </w:rPr>
        <w:t xml:space="preserve">(наименование юридического лица, его организационно-правовая форма или фамилия, имя и отчество</w:t>
      </w:r>
      <w:r/>
    </w:p>
    <w:p>
      <w:pPr>
        <w:pStyle w:val="1062"/>
        <w:contextualSpacing/>
        <w:ind w:left="20"/>
        <w:jc w:val="center"/>
        <w:spacing w:before="0" w:after="0" w:line="240" w:lineRule="auto"/>
        <w:shd w:val="clear" w:color="auto" w:fill="auto"/>
        <w:tabs>
          <w:tab w:val="left" w:pos="10065" w:leader="underscore"/>
        </w:tabs>
      </w:pPr>
      <w:r>
        <w:rPr>
          <w:b w:val="0"/>
          <w:sz w:val="20"/>
          <w:szCs w:val="20"/>
        </w:rPr>
        <w:t xml:space="preserve">(при наличии) индивидуального предпринимателя)</w:t>
      </w:r>
      <w:r/>
    </w:p>
    <w:p>
      <w:pPr>
        <w:pStyle w:val="1060"/>
        <w:contextualSpacing/>
        <w:ind w:left="20" w:firstLine="0"/>
        <w:spacing w:before="0" w:line="240" w:lineRule="auto"/>
        <w:shd w:val="clear" w:color="auto" w:fill="auto"/>
        <w:tabs>
          <w:tab w:val="left" w:pos="10065" w:leader="underscore"/>
        </w:tabs>
      </w:pPr>
      <w:r>
        <w:rPr>
          <w:sz w:val="28"/>
          <w:szCs w:val="28"/>
        </w:rPr>
        <w:t xml:space="preserve">в лице_______________________________________________________________</w:t>
      </w:r>
      <w:r/>
    </w:p>
    <w:p>
      <w:pPr>
        <w:pStyle w:val="1062"/>
        <w:contextualSpacing/>
        <w:ind w:left="20"/>
        <w:jc w:val="center"/>
        <w:spacing w:before="0" w:after="0" w:line="240" w:lineRule="auto"/>
        <w:shd w:val="clear" w:color="auto" w:fill="auto"/>
        <w:tabs>
          <w:tab w:val="left" w:pos="10065" w:leader="underscore"/>
        </w:tabs>
      </w:pPr>
      <w:r>
        <w:rPr>
          <w:b w:val="0"/>
          <w:sz w:val="20"/>
          <w:szCs w:val="20"/>
        </w:rPr>
        <w:t xml:space="preserve">(фамилия, имя и отчество (при наличии) гражданина или лица, действующего от имени юридического лица</w:t>
      </w:r>
      <w:r>
        <w:rPr>
          <w:b w:val="0"/>
          <w:sz w:val="20"/>
          <w:szCs w:val="20"/>
        </w:rPr>
        <w:br/>
        <w:t xml:space="preserve"> либо от имени индивидуального предпринимателя)</w:t>
      </w:r>
      <w:r/>
    </w:p>
    <w:p>
      <w:pPr>
        <w:pStyle w:val="1060"/>
        <w:contextualSpacing/>
        <w:ind w:left="20" w:firstLine="0"/>
        <w:spacing w:before="0" w:line="240" w:lineRule="auto"/>
        <w:shd w:val="clear" w:color="auto" w:fill="auto"/>
        <w:tabs>
          <w:tab w:val="left" w:pos="10065" w:leader="underscore"/>
        </w:tabs>
      </w:pPr>
      <w:r>
        <w:rPr>
          <w:sz w:val="28"/>
          <w:szCs w:val="28"/>
        </w:rPr>
        <w:t xml:space="preserve">действующего на основании ____________________________________________</w:t>
      </w:r>
      <w:r/>
    </w:p>
    <w:p>
      <w:pPr>
        <w:pStyle w:val="1062"/>
        <w:contextualSpacing/>
        <w:ind w:left="20"/>
        <w:jc w:val="center"/>
        <w:spacing w:before="0" w:after="0" w:line="240" w:lineRule="auto"/>
        <w:shd w:val="clear" w:color="auto" w:fill="auto"/>
        <w:tabs>
          <w:tab w:val="left" w:pos="10065" w:leader="underscore"/>
        </w:tabs>
      </w:pPr>
      <w:r>
        <w:rPr>
          <w:b w:val="0"/>
          <w:sz w:val="20"/>
          <w:szCs w:val="20"/>
        </w:rPr>
        <w:t xml:space="preserve">(документ, удостоверяющий личность, или доверенность (при необходимости), их реквизиты)</w:t>
      </w:r>
      <w:r/>
    </w:p>
    <w:p>
      <w:pPr>
        <w:pStyle w:val="1060"/>
        <w:contextualSpacing/>
        <w:ind w:left="20" w:firstLine="0"/>
        <w:spacing w:before="0" w:line="240" w:lineRule="auto"/>
        <w:shd w:val="clear" w:color="auto" w:fill="auto"/>
        <w:tabs>
          <w:tab w:val="left" w:pos="10065" w:leader="underscore"/>
        </w:tabs>
      </w:pPr>
      <w:r>
        <w:rPr>
          <w:sz w:val="28"/>
          <w:szCs w:val="28"/>
        </w:rPr>
        <w:t xml:space="preserve">в дальнейшем именуемый пользователем, с другой стороны, совместно именуемые сторонами, заключили настоящий договор о следующем:</w:t>
      </w:r>
      <w:r/>
    </w:p>
    <w:p>
      <w:pPr>
        <w:pStyle w:val="1060"/>
        <w:contextualSpacing/>
        <w:ind w:left="20" w:right="20" w:firstLine="0"/>
        <w:spacing w:before="0" w:line="240" w:lineRule="auto"/>
        <w:shd w:val="clear" w:color="auto" w:fill="auto"/>
      </w:pPr>
      <w:r>
        <w:rPr>
          <w:sz w:val="28"/>
          <w:szCs w:val="28"/>
        </w:rPr>
      </w:r>
      <w:r/>
    </w:p>
    <w:p>
      <w:pPr>
        <w:pStyle w:val="1023"/>
        <w:jc w:val="both"/>
      </w:pPr>
      <w:r>
        <w:rPr>
          <w:rFonts w:ascii="Times New Roman" w:hAnsi="Times New Roman" w:cs="Times New Roman"/>
        </w:rPr>
      </w:r>
      <w:r/>
    </w:p>
    <w:p>
      <w:pPr>
        <w:pStyle w:val="1023"/>
        <w:jc w:val="center"/>
        <w:outlineLvl w:val="1"/>
      </w:pPr>
      <w:r>
        <w:rPr>
          <w:rFonts w:ascii="Times New Roman" w:hAnsi="Times New Roman" w:cs="Times New Roman"/>
          <w:sz w:val="28"/>
          <w:szCs w:val="28"/>
        </w:rPr>
        <w:t xml:space="preserve">I. Предмет договора</w:t>
      </w:r>
      <w:r/>
    </w:p>
    <w:p>
      <w:pPr>
        <w:pStyle w:val="1023"/>
        <w:jc w:val="both"/>
      </w:pPr>
      <w:r>
        <w:rPr>
          <w:rFonts w:ascii="Times New Roman" w:hAnsi="Times New Roman" w:cs="Times New Roman"/>
          <w:sz w:val="28"/>
          <w:szCs w:val="28"/>
        </w:rPr>
      </w:r>
      <w:r/>
    </w:p>
    <w:p>
      <w:pPr>
        <w:pStyle w:val="1029"/>
        <w:numPr>
          <w:ilvl w:val="0"/>
          <w:numId w:val="0"/>
        </w:numPr>
        <w:jc w:val="both"/>
      </w:pPr>
      <w:r>
        <w:rPr>
          <w:rFonts w:ascii="Times New Roman" w:hAnsi="Times New Roman" w:cs="Times New Roman"/>
          <w:sz w:val="28"/>
          <w:szCs w:val="28"/>
        </w:rPr>
        <w:t xml:space="preserve">    1. В соответствии с настоящим договором по результатам аукциона </w:t>
      </w:r>
      <w:r>
        <w:rPr>
          <w:rFonts w:ascii="Times New Roman" w:hAnsi="Times New Roman" w:cs="Times New Roman"/>
          <w:sz w:val="28"/>
          <w:szCs w:val="28"/>
        </w:rPr>
        <w:br/>
        <w:t xml:space="preserve">в электронной форме по продаже права на заключение договора о закреплении и предоставлении доли квоты добычи (вылова) крабов, предоставленной </w:t>
      </w:r>
      <w:r>
        <w:rPr>
          <w:rFonts w:ascii="Times New Roman" w:hAnsi="Times New Roman" w:cs="Times New Roman"/>
          <w:sz w:val="28"/>
          <w:szCs w:val="28"/>
        </w:rPr>
        <w:br/>
        <w:t xml:space="preserve">в инвестиционных целях в области рыболовства, для осуществления промышленного рыболовства и (или) прибрежного рыболовства, </w:t>
      </w:r>
      <w:r>
        <w:rPr>
          <w:rFonts w:ascii="Times New Roman" w:hAnsi="Times New Roman" w:cs="Times New Roman"/>
          <w:sz w:val="28"/>
          <w:szCs w:val="28"/>
        </w:rPr>
        <w:br/>
        <w:t xml:space="preserve">в Северном рыбохозяйственном бассейне, </w:t>
      </w:r>
      <w:r>
        <w:rPr>
          <w:rFonts w:ascii="Times New Roman" w:hAnsi="Times New Roman" w:cs="Times New Roman"/>
          <w:color w:val="000000"/>
          <w:sz w:val="28"/>
          <w:szCs w:val="28"/>
        </w:rPr>
        <w:t xml:space="preserve">применительно к квоте добычи (вылова) крабов,</w:t>
      </w:r>
      <w:r>
        <w:rPr>
          <w:rFonts w:ascii="Times New Roman" w:hAnsi="Times New Roman" w:cs="Times New Roman"/>
          <w:sz w:val="28"/>
          <w:szCs w:val="28"/>
        </w:rPr>
        <w:t xml:space="preserve"> предоставленной после 31 декабря 2021 г. в инвестиционных целях в области рыболовства, для осуществления промышленного рыболовства и (или) прибрежного рыболовства, введенной после 1 января 2022 г., проведенного </w:t>
      </w:r>
      <w:r>
        <w:rPr>
          <w:rFonts w:ascii="Times New Roman" w:hAnsi="Times New Roman" w:cs="Times New Roman"/>
          <w:sz w:val="28"/>
          <w:szCs w:val="28"/>
        </w:rPr>
        <w:t xml:space="preserve">в соответствии со статьей </w:t>
      </w:r>
      <w:hyperlink r:id="rId25" w:tooltip="consultantplus://offline/ref=1F0BBD39352E8C5FB8A9897FEFED1EA0A8697A769C3C4FF082C6432FC04F4082AFAD3A1BB7E4D914BE4CFDCC8A1FC7268E750FA8BECCK3G" w:history="1">
        <w:r>
          <w:rPr>
            <w:rFonts w:ascii="Times New Roman" w:hAnsi="Times New Roman" w:cs="Times New Roman"/>
            <w:color w:val="0000ff"/>
            <w:sz w:val="28"/>
            <w:szCs w:val="28"/>
          </w:rPr>
          <w:t xml:space="preserve">38.1</w:t>
        </w:r>
      </w:hyperlink>
      <w:r>
        <w:rPr>
          <w:rFonts w:ascii="Times New Roman" w:hAnsi="Times New Roman" w:cs="Times New Roman"/>
          <w:sz w:val="28"/>
          <w:szCs w:val="28"/>
        </w:rPr>
        <w:t xml:space="preserve"> Федерального закона "О рыболовстве </w:t>
      </w:r>
      <w:r>
        <w:rPr>
          <w:rFonts w:ascii="Times New Roman" w:hAnsi="Times New Roman" w:cs="Times New Roman"/>
          <w:sz w:val="28"/>
          <w:szCs w:val="28"/>
        </w:rPr>
        <w:t xml:space="preserve">и сохранении водных биологических ресурсов" (далее - аукцион), оформленным протоколом аукциона от ________№ </w:t>
      </w:r>
      <w:r>
        <w:rPr>
          <w:rFonts w:ascii="Times New Roman" w:hAnsi="Times New Roman" w:cs="Times New Roman"/>
          <w:sz w:val="28"/>
          <w:szCs w:val="28"/>
        </w:rPr>
        <w:br/>
        <w:t xml:space="preserve">Агентство закрепляет и предоставляет право на добычу (вылов) крабов пользователю на условиях, установленных настоящим договором, </w:t>
      </w:r>
      <w:r>
        <w:rPr>
          <w:rFonts w:ascii="Times New Roman" w:hAnsi="Times New Roman" w:cs="Times New Roman"/>
          <w:sz w:val="28"/>
          <w:szCs w:val="28"/>
        </w:rPr>
        <w:br/>
        <w:t xml:space="preserve">а пользователь приобретает право на добычу (вылов) крабов на условиях, установленных настоящим договором.</w:t>
      </w:r>
      <w:r/>
    </w:p>
    <w:p>
      <w:pPr>
        <w:pStyle w:val="1029"/>
        <w:numPr>
          <w:ilvl w:val="0"/>
          <w:numId w:val="0"/>
        </w:numPr>
        <w:jc w:val="both"/>
      </w:pPr>
      <w:r/>
      <w:bookmarkStart w:id="0" w:name="undefined"/>
      <w:r/>
      <w:bookmarkEnd w:id="0"/>
      <w:r>
        <w:rPr>
          <w:rFonts w:ascii="Times New Roman" w:hAnsi="Times New Roman" w:cs="Times New Roman"/>
          <w:sz w:val="28"/>
          <w:szCs w:val="28"/>
        </w:rPr>
        <w:t xml:space="preserve">    </w:t>
      </w:r>
      <w:r>
        <w:rPr>
          <w:rFonts w:ascii="Times New Roman" w:hAnsi="Times New Roman" w:cs="Times New Roman"/>
          <w:sz w:val="28"/>
          <w:szCs w:val="28"/>
        </w:rPr>
        <w:tab/>
        <w:t xml:space="preserve">2. Агентство закрепляет за пользователем право на добычу (вылов) краба:</w:t>
      </w:r>
      <w:r/>
    </w:p>
    <w:p>
      <w:pPr>
        <w:pStyle w:val="1029"/>
        <w:numPr>
          <w:ilvl w:val="0"/>
          <w:numId w:val="0"/>
        </w:numPr>
        <w:jc w:val="both"/>
      </w:pPr>
      <w:r>
        <w:rPr>
          <w:rFonts w:ascii="Times New Roman" w:hAnsi="Times New Roman" w:cs="Times New Roman"/>
        </w:rPr>
      </w:r>
      <w:r/>
    </w:p>
    <w:tbl>
      <w:tblPr>
        <w:tblW w:w="963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left w:w="62" w:type="dxa"/>
          <w:top w:w="102" w:type="dxa"/>
          <w:right w:w="62" w:type="dxa"/>
          <w:bottom w:w="102" w:type="dxa"/>
        </w:tblCellMar>
        <w:tblLook w:val="0000" w:firstRow="0" w:lastRow="0" w:firstColumn="0" w:lastColumn="0" w:noHBand="0" w:noVBand="0"/>
      </w:tblPr>
      <w:tblGrid>
        <w:gridCol w:w="2443"/>
        <w:gridCol w:w="3506"/>
        <w:gridCol w:w="3685"/>
      </w:tblGrid>
      <w:tr>
        <w:trPr/>
        <w:tc>
          <w:tcPr>
            <w:tcW w:w="2443" w:type="dxa"/>
            <w:vAlign w:val="center"/>
            <w:textDirection w:val="lrTb"/>
            <w:noWrap w:val="false"/>
          </w:tcPr>
          <w:p>
            <w:pPr>
              <w:pStyle w:val="1023"/>
              <w:ind w:firstLine="0"/>
              <w:jc w:val="center"/>
              <w:rPr>
                <w:rFonts w:ascii="Times New Roman" w:hAnsi="Times New Roman" w:cs="Times New Roman"/>
              </w:rPr>
            </w:pPr>
            <w:r>
              <w:rPr>
                <w:rFonts w:ascii="Times New Roman" w:hAnsi="Times New Roman" w:cs="Times New Roman"/>
                <w:b/>
              </w:rPr>
              <w:t xml:space="preserve">Вид крабов</w:t>
            </w:r>
            <w:r>
              <w:rPr>
                <w:rFonts w:ascii="Times New Roman" w:hAnsi="Times New Roman" w:cs="Times New Roman"/>
                <w:bCs/>
              </w:rPr>
            </w:r>
            <w:r/>
          </w:p>
        </w:tc>
        <w:tc>
          <w:tcPr>
            <w:tcW w:w="3506" w:type="dxa"/>
            <w:vAlign w:val="center"/>
            <w:textDirection w:val="lrTb"/>
            <w:noWrap w:val="false"/>
          </w:tcPr>
          <w:p>
            <w:pPr>
              <w:pStyle w:val="1023"/>
              <w:ind w:firstLine="0"/>
              <w:jc w:val="center"/>
              <w:rPr>
                <w:rFonts w:ascii="Times New Roman" w:hAnsi="Times New Roman" w:cs="Times New Roman"/>
              </w:rPr>
            </w:pPr>
            <w:r>
              <w:rPr>
                <w:rFonts w:ascii="Times New Roman" w:hAnsi="Times New Roman" w:cs="Times New Roman"/>
                <w:b/>
              </w:rPr>
              <w:t xml:space="preserve">Район добычи (вылова) крабов</w:t>
            </w:r>
            <w:r>
              <w:rPr>
                <w:rFonts w:ascii="Times New Roman" w:hAnsi="Times New Roman" w:cs="Times New Roman"/>
                <w:bCs/>
              </w:rPr>
            </w:r>
            <w:r/>
          </w:p>
        </w:tc>
        <w:tc>
          <w:tcPr>
            <w:tcW w:w="3685" w:type="dxa"/>
            <w:vAlign w:val="center"/>
            <w:textDirection w:val="lrTb"/>
            <w:noWrap w:val="false"/>
          </w:tcPr>
          <w:p>
            <w:pPr>
              <w:pStyle w:val="1023"/>
              <w:ind w:firstLine="0"/>
              <w:jc w:val="center"/>
              <w:rPr>
                <w:rFonts w:ascii="Times New Roman" w:hAnsi="Times New Roman" w:cs="Times New Roman"/>
              </w:rPr>
            </w:pPr>
            <w:r>
              <w:rPr>
                <w:rFonts w:ascii="Times New Roman" w:hAnsi="Times New Roman" w:cs="Times New Roman"/>
                <w:b/>
              </w:rPr>
              <w:t xml:space="preserve">Доля квоты добычи (вылова) краба, процентов</w:t>
            </w:r>
            <w:r>
              <w:rPr>
                <w:rFonts w:ascii="Times New Roman" w:hAnsi="Times New Roman" w:cs="Times New Roman"/>
                <w:bCs/>
              </w:rPr>
            </w:r>
            <w:r/>
          </w:p>
        </w:tc>
      </w:tr>
      <w:tr>
        <w:trPr>
          <w:trHeight w:val="421"/>
        </w:trPr>
        <w:tc>
          <w:tcPr>
            <w:tcW w:w="2443" w:type="dxa"/>
            <w:vAlign w:val="center"/>
            <w:textDirection w:val="lrTb"/>
            <w:noWrap w:val="false"/>
          </w:tcPr>
          <w:p>
            <w:pPr>
              <w:jc w:val="center"/>
              <w:rPr>
                <w:rFonts w:ascii="Times New Roman" w:hAnsi="Times New Roman" w:cs="Times New Roman"/>
              </w:rPr>
            </w:pPr>
            <w:r>
              <w:rPr>
                <w:rFonts w:ascii="Times New Roman" w:hAnsi="Times New Roman" w:cs="Times New Roman"/>
                <w:b/>
              </w:rPr>
              <w:t xml:space="preserve">Краб камчатский</w:t>
            </w:r>
            <w:r>
              <w:rPr>
                <w:rFonts w:ascii="Times New Roman" w:hAnsi="Times New Roman" w:cs="Times New Roman"/>
                <w:bCs/>
              </w:rPr>
            </w:r>
            <w:r/>
          </w:p>
        </w:tc>
        <w:tc>
          <w:tcPr>
            <w:tcW w:w="3506" w:type="dxa"/>
            <w:vAlign w:val="center"/>
            <w:textDirection w:val="lrTb"/>
            <w:noWrap w:val="false"/>
          </w:tcPr>
          <w:p>
            <w:pPr>
              <w:jc w:val="center"/>
              <w:rPr>
                <w:rFonts w:ascii="Times New Roman" w:hAnsi="Times New Roman" w:cs="Times New Roman"/>
              </w:rPr>
            </w:pPr>
            <w:r>
              <w:rPr>
                <w:rFonts w:ascii="Times New Roman" w:hAnsi="Times New Roman" w:cs="Times New Roman"/>
              </w:rPr>
              <w:t xml:space="preserve">Баренцево море</w:t>
            </w:r>
            <w:r>
              <w:rPr>
                <w:rFonts w:ascii="Times New Roman" w:hAnsi="Times New Roman" w:cs="Times New Roman"/>
              </w:rPr>
            </w:r>
            <w:r/>
          </w:p>
        </w:tc>
        <w:tc>
          <w:tcPr>
            <w:tcW w:w="3685" w:type="dxa"/>
            <w:vAlign w:val="center"/>
            <w:textDirection w:val="lrTb"/>
            <w:noWrap w:val="false"/>
          </w:tcPr>
          <w:p>
            <w:pPr>
              <w:jc w:val="center"/>
              <w:rPr>
                <w:rFonts w:ascii="Times New Roman" w:hAnsi="Times New Roman" w:cs="Times New Roman"/>
                <w:color w:val="000000"/>
              </w:rPr>
            </w:pPr>
            <w:r>
              <w:rPr>
                <w:rFonts w:ascii="Times New Roman" w:hAnsi="Times New Roman" w:cs="Times New Roman"/>
                <w:b/>
                <w:color w:val="000000"/>
              </w:rPr>
              <w:t xml:space="preserve">20</w:t>
            </w:r>
            <w:r>
              <w:rPr>
                <w:rFonts w:ascii="Times New Roman" w:hAnsi="Times New Roman" w:cs="Times New Roman"/>
                <w:bCs/>
                <w:color w:val="000000"/>
              </w:rPr>
            </w:r>
            <w:r/>
          </w:p>
        </w:tc>
      </w:tr>
    </w:tbl>
    <w:p>
      <w:pPr>
        <w:pStyle w:val="1023"/>
        <w:ind w:firstLine="540"/>
        <w:jc w:val="both"/>
      </w:pPr>
      <w:r>
        <w:rPr>
          <w:rFonts w:ascii="Times New Roman" w:hAnsi="Times New Roman" w:cs="Times New Roman"/>
        </w:rPr>
      </w:r>
      <w:r/>
    </w:p>
    <w:p>
      <w:pPr>
        <w:pStyle w:val="1023"/>
        <w:ind w:firstLine="540"/>
        <w:jc w:val="both"/>
      </w:pPr>
      <w:r>
        <w:rPr>
          <w:rFonts w:ascii="Times New Roman" w:hAnsi="Times New Roman" w:cs="Times New Roman"/>
          <w:sz w:val="28"/>
          <w:szCs w:val="28"/>
        </w:rPr>
        <w:t xml:space="preserve">3. Право на добычу (вылов) краба, указанного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предоставляется Агентством для осуществления промышленного рыболовства и (или) прибрежного рыболовства на 15 лет пользователю, который должен реализовать проект</w:t>
      </w:r>
      <w:r>
        <w:rPr>
          <w:rStyle w:val="1046"/>
          <w:rFonts w:ascii="Times New Roman" w:hAnsi="Times New Roman" w:cs="Times New Roman"/>
          <w:sz w:val="28"/>
          <w:szCs w:val="28"/>
        </w:rPr>
        <w:footnoteReference w:id="4"/>
      </w:r>
      <w:r>
        <w:rPr>
          <w:rFonts w:ascii="Times New Roman" w:hAnsi="Times New Roman" w:cs="Times New Roman"/>
          <w:sz w:val="28"/>
          <w:szCs w:val="28"/>
        </w:rPr>
        <w:t xml:space="preserve"> по строительству объекта на территории Российской Федерации, включая введение объекта в эксплуатацию и регистрацию имущественных прав на такой объект</w:t>
      </w:r>
      <w:r>
        <w:rPr>
          <w:rStyle w:val="1046"/>
          <w:rFonts w:ascii="Times New Roman" w:hAnsi="Times New Roman" w:cs="Times New Roman"/>
          <w:sz w:val="28"/>
          <w:szCs w:val="28"/>
        </w:rPr>
        <w:footnoteReference w:id="5"/>
      </w:r>
      <w:r>
        <w:rPr>
          <w:rFonts w:ascii="Times New Roman" w:hAnsi="Times New Roman" w:cs="Times New Roman"/>
          <w:sz w:val="28"/>
          <w:szCs w:val="28"/>
          <w:vertAlign w:val="superscript"/>
        </w:rPr>
        <w:t xml:space="preserve"> </w:t>
      </w:r>
      <w:r>
        <w:rPr>
          <w:rFonts w:ascii="Times New Roman" w:hAnsi="Times New Roman" w:cs="Times New Roman"/>
          <w:sz w:val="28"/>
          <w:szCs w:val="28"/>
        </w:rPr>
        <w:t xml:space="preserve">в соответствии с законодательством Российской Федерации, в сроки, установленные графиком реализации проекта</w:t>
      </w:r>
      <w:r>
        <w:rPr>
          <w:rStyle w:val="1046"/>
          <w:rFonts w:ascii="Times New Roman" w:hAnsi="Times New Roman" w:cs="Times New Roman"/>
          <w:sz w:val="28"/>
          <w:szCs w:val="28"/>
        </w:rPr>
        <w:footnoteReference w:id="6"/>
      </w:r>
      <w:r>
        <w:rPr>
          <w:rFonts w:ascii="Times New Roman" w:hAnsi="Times New Roman" w:cs="Times New Roman"/>
          <w:sz w:val="28"/>
          <w:szCs w:val="28"/>
        </w:rPr>
        <w:t xml:space="preserve">, представленным в соответствии с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или </w:t>
      </w:r>
      <w:hyperlink w:tooltip="#P467" w:anchor="P467" w:history="1">
        <w:r>
          <w:rPr>
            <w:rFonts w:ascii="Times New Roman" w:hAnsi="Times New Roman" w:cs="Times New Roman"/>
            <w:color w:val="0000ff"/>
            <w:sz w:val="28"/>
            <w:szCs w:val="28"/>
          </w:rPr>
          <w:t xml:space="preserve">подпунктом "б" пункта 6</w:t>
        </w:r>
      </w:hyperlink>
      <w:r>
        <w:rPr>
          <w:rFonts w:ascii="Times New Roman" w:hAnsi="Times New Roman" w:cs="Times New Roman"/>
          <w:sz w:val="28"/>
          <w:szCs w:val="28"/>
        </w:rPr>
        <w:t xml:space="preserve"> настоящего договора (далее соответственно - проект, объект).</w:t>
      </w:r>
      <w:r/>
    </w:p>
    <w:p>
      <w:pPr>
        <w:pStyle w:val="1023"/>
        <w:jc w:val="center"/>
        <w:outlineLvl w:val="1"/>
      </w:pPr>
      <w:r/>
      <w:bookmarkStart w:id="0" w:name="undefined"/>
      <w:r/>
      <w:bookmarkEnd w:id="0"/>
      <w:r/>
      <w:r/>
    </w:p>
    <w:p>
      <w:pPr>
        <w:pStyle w:val="1023"/>
        <w:jc w:val="center"/>
        <w:outlineLvl w:val="1"/>
      </w:pPr>
      <w:r>
        <w:rPr>
          <w:rFonts w:ascii="Times New Roman" w:hAnsi="Times New Roman" w:cs="Times New Roman"/>
          <w:sz w:val="28"/>
          <w:szCs w:val="28"/>
        </w:rPr>
        <w:t xml:space="preserve">II. Требования к проекту</w:t>
      </w:r>
      <w:r/>
    </w:p>
    <w:p>
      <w:pPr>
        <w:pStyle w:val="1023"/>
        <w:ind w:firstLine="540"/>
        <w:jc w:val="both"/>
      </w:pPr>
      <w:r>
        <w:rPr>
          <w:rFonts w:ascii="Times New Roman" w:hAnsi="Times New Roman" w:cs="Times New Roman"/>
          <w:sz w:val="28"/>
          <w:szCs w:val="28"/>
        </w:rPr>
      </w:r>
      <w:r/>
    </w:p>
    <w:p>
      <w:pPr>
        <w:pStyle w:val="1023"/>
        <w:ind w:firstLine="540"/>
        <w:jc w:val="both"/>
      </w:pPr>
      <w:r/>
      <w:bookmarkStart w:id="0" w:name="undefined"/>
      <w:r/>
      <w:bookmarkEnd w:id="0"/>
      <w:r>
        <w:rPr>
          <w:rFonts w:ascii="Times New Roman" w:hAnsi="Times New Roman" w:cs="Times New Roman"/>
          <w:sz w:val="28"/>
          <w:szCs w:val="28"/>
        </w:rPr>
        <w:t xml:space="preserve">4. Проект должен соответствовать требованиям, установленным в соответствии с </w:t>
      </w:r>
      <w:hyperlink r:id="rId26"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pStyle w:val="1023"/>
        <w:jc w:val="center"/>
        <w:outlineLvl w:val="1"/>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III. Требования к объекту</w:t>
      </w:r>
      <w:r>
        <w:tab/>
      </w:r>
      <w:r/>
    </w:p>
    <w:p>
      <w:pPr>
        <w:ind w:firstLine="540"/>
      </w:pPr>
      <w:r>
        <w:rPr>
          <w:rFonts w:ascii="Times New Roman" w:hAnsi="Times New Roman" w:eastAsia="PT Serif" w:cs="Times New Roman"/>
          <w:color w:val="22272f"/>
          <w:sz w:val="28"/>
          <w:szCs w:val="28"/>
        </w:rPr>
        <w:t xml:space="preserve">5. </w:t>
      </w:r>
      <w:r>
        <w:rPr>
          <w:rFonts w:ascii="Times New Roman" w:hAnsi="Times New Roman" w:cs="Times New Roman"/>
          <w:sz w:val="28"/>
          <w:szCs w:val="28"/>
        </w:rPr>
        <w:t xml:space="preserve">Крупный логистический комплекс в границах морского порта должен соответствовать следующим техническим характеристикам:</w:t>
      </w:r>
      <w:r/>
    </w:p>
    <w:p>
      <w:pPr>
        <w:ind w:firstLine="540"/>
      </w:pPr>
      <w:r>
        <w:rPr>
          <w:rFonts w:ascii="Times New Roman" w:hAnsi="Times New Roman" w:cs="Times New Roman"/>
          <w:sz w:val="28"/>
          <w:szCs w:val="28"/>
        </w:rPr>
        <w:t xml:space="preserve">наличие неразрывной технологической связи между создаваемыми объектами инфраструктуры и гидротехническими сооружениями, совокупная длина которых составляет не менее 300 метров;</w:t>
      </w:r>
      <w:r/>
    </w:p>
    <w:p>
      <w:pPr>
        <w:ind w:firstLine="540"/>
      </w:pPr>
      <w:r>
        <w:rPr>
          <w:rFonts w:ascii="Times New Roman" w:hAnsi="Times New Roman" w:cs="Times New Roman"/>
          <w:sz w:val="28"/>
          <w:szCs w:val="28"/>
        </w:rPr>
        <w:t xml:space="preserve">наличие холодильного помещения (помещений) общей вместимостью 25 тыс. тонн единовременного хранения продукции из водных биологических ресурсов;</w:t>
      </w:r>
      <w:r/>
    </w:p>
    <w:p>
      <w:pPr>
        <w:ind w:firstLine="540"/>
      </w:pPr>
      <w:r>
        <w:rPr>
          <w:rFonts w:ascii="Times New Roman" w:hAnsi="Times New Roman" w:cs="Times New Roman"/>
          <w:sz w:val="28"/>
          <w:szCs w:val="28"/>
        </w:rPr>
        <w:t xml:space="preserve">наличие имущественного комплекса по содержанию (передержке) живых водных биологических ресурсов объемом не менее 200 тонн единовременного содержания;</w:t>
      </w:r>
      <w:r/>
    </w:p>
    <w:p>
      <w:pPr>
        <w:ind w:firstLine="540"/>
      </w:pPr>
      <w:r>
        <w:rPr>
          <w:rFonts w:ascii="Times New Roman" w:hAnsi="Times New Roman" w:cs="Times New Roman"/>
          <w:sz w:val="28"/>
          <w:szCs w:val="28"/>
        </w:rPr>
        <w:t xml:space="preserve">наличие контейнерной площадки на 400 рефрижераторных контейнеров с возможностью технического подключения.</w:t>
      </w:r>
      <w:r/>
    </w:p>
    <w:p>
      <w:pPr>
        <w:ind w:firstLine="540"/>
      </w:pPr>
      <w:r>
        <w:rPr>
          <w:rFonts w:ascii="Times New Roman" w:hAnsi="Times New Roman" w:cs="Times New Roman"/>
          <w:sz w:val="28"/>
          <w:szCs w:val="28"/>
        </w:rPr>
      </w:r>
      <w:r/>
    </w:p>
    <w:p>
      <w:pPr>
        <w:spacing w:before="225" w:after="225"/>
        <w:shd w:val="clear" w:color="ffffff" w:fill="ffffff"/>
        <w:pBdr>
          <w:top w:val="none" w:color="000000" w:sz="4" w:space="0"/>
          <w:left w:val="none" w:color="000000" w:sz="4" w:space="0"/>
          <w:bottom w:val="none" w:color="000000" w:sz="4" w:space="0"/>
          <w:right w:val="none" w:color="000000" w:sz="4" w:space="0"/>
        </w:pBdr>
      </w:pPr>
      <w:r>
        <w:rPr>
          <w:rFonts w:ascii="Times New Roman" w:hAnsi="Times New Roman" w:cs="Times New Roman"/>
          <w:sz w:val="28"/>
          <w:szCs w:val="28"/>
        </w:rPr>
        <w:t xml:space="preserve">Копия договора на строительство объекта прилагается к настоящему договору и является его неотъемлемой частью.</w:t>
      </w:r>
      <w:r/>
    </w:p>
    <w:p>
      <w:pPr>
        <w:pStyle w:val="1023"/>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IV. Права и обязанности сторон</w:t>
      </w:r>
      <w:r/>
    </w:p>
    <w:p>
      <w:pPr>
        <w:pStyle w:val="1023"/>
        <w:jc w:val="center"/>
      </w:pPr>
      <w:r>
        <w:rPr>
          <w:rFonts w:ascii="Times New Roman" w:hAnsi="Times New Roman" w:cs="Times New Roman"/>
          <w:sz w:val="28"/>
          <w:szCs w:val="28"/>
        </w:rPr>
      </w:r>
      <w:r/>
    </w:p>
    <w:p>
      <w:pPr>
        <w:pStyle w:val="1023"/>
        <w:ind w:firstLine="540"/>
        <w:jc w:val="both"/>
      </w:pPr>
      <w:r>
        <w:rPr>
          <w:rFonts w:ascii="Times New Roman" w:hAnsi="Times New Roman" w:cs="Times New Roman"/>
          <w:sz w:val="28"/>
          <w:szCs w:val="28"/>
        </w:rPr>
        <w:t xml:space="preserve">6. Обязанности пользователя:</w:t>
      </w:r>
      <w:r/>
    </w:p>
    <w:p>
      <w:pPr>
        <w:pStyle w:val="1023"/>
        <w:ind w:firstLine="540"/>
        <w:jc w:val="both"/>
        <w:spacing w:before="220"/>
      </w:pPr>
      <w:r/>
      <w:bookmarkStart w:id="0" w:name="undefined"/>
      <w:r/>
      <w:bookmarkEnd w:id="0"/>
      <w:r>
        <w:rPr>
          <w:rFonts w:ascii="Times New Roman" w:hAnsi="Times New Roman" w:cs="Times New Roman"/>
          <w:sz w:val="28"/>
          <w:szCs w:val="28"/>
        </w:rPr>
        <w:t xml:space="preserve">а) представить:</w:t>
      </w:r>
      <w:r/>
    </w:p>
    <w:p>
      <w:pPr>
        <w:pStyle w:val="1023"/>
        <w:ind w:firstLine="539"/>
        <w:jc w:val="both"/>
      </w:pPr>
      <w:r>
        <w:rPr>
          <w:rFonts w:ascii="Times New Roman" w:hAnsi="Times New Roman" w:cs="Times New Roman"/>
          <w:sz w:val="28"/>
          <w:szCs w:val="28"/>
        </w:rPr>
        <w:t xml:space="preserve">в течение 180 календарных дней со дня заключения настоящего договора в Агентство копию договора на строительство объекта, график ре</w:t>
      </w:r>
      <w:r>
        <w:rPr>
          <w:rFonts w:ascii="Times New Roman" w:hAnsi="Times New Roman" w:cs="Times New Roman"/>
          <w:sz w:val="28"/>
          <w:szCs w:val="28"/>
        </w:rPr>
        <w:t xml:space="preserve">ализации проекта;</w:t>
      </w:r>
      <w:r/>
    </w:p>
    <w:p>
      <w:pPr>
        <w:pStyle w:val="1023"/>
        <w:ind w:firstLine="539"/>
        <w:jc w:val="both"/>
      </w:pPr>
      <w:r/>
      <w:bookmarkStart w:id="0" w:name="undefined"/>
      <w:r/>
      <w:bookmarkEnd w:id="0"/>
      <w:r>
        <w:rPr>
          <w:rFonts w:ascii="Times New Roman" w:hAnsi="Times New Roman" w:cs="Times New Roman"/>
          <w:sz w:val="28"/>
          <w:szCs w:val="28"/>
        </w:rPr>
        <w:t xml:space="preserve">б) в случае неисполнения обязанности, установленной </w:t>
      </w:r>
      <w:hyperlink w:tooltip="#P464" w:anchor="P464" w:history="1">
        <w:r>
          <w:rPr>
            <w:rFonts w:ascii="Times New Roman" w:hAnsi="Times New Roman" w:cs="Times New Roman"/>
            <w:color w:val="0000ff"/>
            <w:sz w:val="28"/>
            <w:szCs w:val="28"/>
          </w:rPr>
          <w:t xml:space="preserve">подпунктом "а"</w:t>
        </w:r>
      </w:hyperlink>
      <w:r>
        <w:rPr>
          <w:rFonts w:ascii="Times New Roman" w:hAnsi="Times New Roman" w:cs="Times New Roman"/>
          <w:sz w:val="28"/>
          <w:szCs w:val="28"/>
        </w:rPr>
        <w:t xml:space="preserve"> настоящего пункта, представить в Агентство копию договора на строительство объекта, а также график реализации проекта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23"/>
        <w:ind w:firstLine="539"/>
        <w:jc w:val="both"/>
      </w:pPr>
      <w:r>
        <w:rPr>
          <w:rFonts w:ascii="Times New Roman" w:hAnsi="Times New Roman" w:cs="Times New Roman"/>
          <w:sz w:val="28"/>
          <w:szCs w:val="28"/>
        </w:rPr>
        <w:t xml:space="preserve">в) реализовать проект, соответствующий требованиям к проекту, предусмотренным </w:t>
      </w:r>
      <w:hyperlink w:tooltip="#P448" w:anchor="P448" w:history="1">
        <w:r>
          <w:rPr>
            <w:rFonts w:ascii="Times New Roman" w:hAnsi="Times New Roman" w:cs="Times New Roman"/>
            <w:color w:val="0000ff"/>
            <w:sz w:val="28"/>
            <w:szCs w:val="28"/>
          </w:rPr>
          <w:t xml:space="preserve">разделом II</w:t>
        </w:r>
      </w:hyperlink>
      <w:r>
        <w:rPr>
          <w:rFonts w:ascii="Times New Roman" w:hAnsi="Times New Roman" w:cs="Times New Roman"/>
          <w:sz w:val="28"/>
          <w:szCs w:val="28"/>
        </w:rPr>
        <w:t xml:space="preserve"> настоящего договора;</w:t>
      </w:r>
      <w:r/>
    </w:p>
    <w:p>
      <w:pPr>
        <w:pStyle w:val="1023"/>
        <w:ind w:firstLine="539"/>
        <w:jc w:val="both"/>
      </w:pPr>
      <w:r>
        <w:rPr>
          <w:rFonts w:ascii="Times New Roman" w:hAnsi="Times New Roman" w:cs="Times New Roman"/>
          <w:sz w:val="28"/>
          <w:szCs w:val="28"/>
        </w:rPr>
        <w:t xml:space="preserve">г) представлять:</w:t>
      </w:r>
      <w:r/>
    </w:p>
    <w:p>
      <w:pPr>
        <w:pStyle w:val="1023"/>
        <w:ind w:firstLine="539"/>
        <w:jc w:val="both"/>
      </w:pPr>
      <w:r>
        <w:rPr>
          <w:rFonts w:ascii="Times New Roman" w:hAnsi="Times New Roman" w:cs="Times New Roman"/>
          <w:sz w:val="28"/>
          <w:szCs w:val="28"/>
        </w:rPr>
        <w:t xml:space="preserve">в Агентство отчеты о ходе реализации проекта в течение 3 рабочих дней с</w:t>
      </w:r>
      <w:r>
        <w:rPr>
          <w:rFonts w:ascii="Times New Roman" w:hAnsi="Times New Roman" w:cs="Times New Roman"/>
          <w:sz w:val="28"/>
          <w:szCs w:val="28"/>
        </w:rPr>
        <w:t xml:space="preserve">о дня завершения очередного этапа реализации проекта, предусмотренного графиком реализации проекта, а также в течение 5 рабочих дней после получения соответствующего запроса от указанного органа - информацию, документы и материалы о ходе реализации проекта</w:t>
      </w:r>
      <w:r>
        <w:rPr>
          <w:rFonts w:ascii="Times New Roman" w:hAnsi="Times New Roman" w:cs="Times New Roman"/>
          <w:strike/>
          <w:sz w:val="28"/>
          <w:szCs w:val="28"/>
        </w:rPr>
        <w:t xml:space="preserve">;</w:t>
      </w:r>
      <w:r/>
    </w:p>
    <w:p>
      <w:pPr>
        <w:pStyle w:val="1023"/>
        <w:ind w:firstLine="539"/>
        <w:jc w:val="both"/>
      </w:pPr>
      <w:r>
        <w:rPr>
          <w:rFonts w:ascii="Times New Roman" w:hAnsi="Times New Roman" w:cs="Times New Roman"/>
          <w:sz w:val="28"/>
          <w:szCs w:val="28"/>
        </w:rPr>
        <w:t xml:space="preserve">д) обеспечить:</w:t>
      </w:r>
      <w:r/>
    </w:p>
    <w:p>
      <w:pPr>
        <w:pStyle w:val="1023"/>
        <w:ind w:firstLine="539"/>
        <w:jc w:val="both"/>
      </w:pPr>
      <w:r>
        <w:rPr>
          <w:rFonts w:ascii="Times New Roman" w:hAnsi="Times New Roman" w:cs="Times New Roman"/>
          <w:sz w:val="28"/>
          <w:szCs w:val="28"/>
        </w:rPr>
        <w:t xml:space="preserve">беспрепятственный доступ на территорию строительства объекта уполномоченных должностных лиц Агентства для осуществления контроля за исполнением проекта</w:t>
      </w:r>
      <w:r>
        <w:rPr>
          <w:rFonts w:ascii="Times New Roman" w:hAnsi="Times New Roman" w:cs="Times New Roman"/>
          <w:sz w:val="28"/>
          <w:szCs w:val="28"/>
        </w:rPr>
        <w:t xml:space="preserve">;</w:t>
      </w:r>
      <w:r/>
    </w:p>
    <w:p>
      <w:pPr>
        <w:pStyle w:val="1023"/>
        <w:ind w:firstLine="539"/>
        <w:jc w:val="both"/>
      </w:pPr>
      <w:r>
        <w:rPr>
          <w:rFonts w:ascii="Times New Roman" w:hAnsi="Times New Roman" w:cs="Times New Roman"/>
          <w:sz w:val="28"/>
          <w:szCs w:val="28"/>
        </w:rPr>
        <w:t xml:space="preserve">е) ввести в эксплуатацию объект и зарегистрировать имущественные права на него в срок, установленный графиком реализации проекта;</w:t>
      </w:r>
      <w:r/>
    </w:p>
    <w:p>
      <w:pPr>
        <w:pStyle w:val="1023"/>
        <w:ind w:firstLine="539"/>
        <w:jc w:val="both"/>
      </w:pPr>
      <w:r>
        <w:rPr>
          <w:rFonts w:ascii="Times New Roman" w:hAnsi="Times New Roman" w:cs="Times New Roman"/>
          <w:sz w:val="28"/>
          <w:szCs w:val="28"/>
        </w:rPr>
        <w:t xml:space="preserve">ж) информировать:</w:t>
      </w:r>
      <w:r/>
    </w:p>
    <w:p>
      <w:pPr>
        <w:pStyle w:val="1023"/>
        <w:ind w:firstLine="539"/>
        <w:jc w:val="both"/>
      </w:pPr>
      <w:r>
        <w:rPr>
          <w:rFonts w:ascii="Times New Roman" w:hAnsi="Times New Roman" w:cs="Times New Roman"/>
          <w:sz w:val="28"/>
          <w:szCs w:val="28"/>
        </w:rPr>
        <w:t xml:space="preserve">Агентство о завершении реализации проекта, введении в эксплуатацию объекта и регистрации имущественных прав на объект в течение 3 рабочих дней со дня наступления указанных событий, но не позднее окончания срока реализации проекта;</w:t>
      </w:r>
      <w:r/>
    </w:p>
    <w:p>
      <w:pPr>
        <w:pStyle w:val="1023"/>
        <w:ind w:firstLine="539"/>
        <w:jc w:val="both"/>
      </w:pPr>
      <w:r>
        <w:rPr>
          <w:rFonts w:ascii="Times New Roman" w:hAnsi="Times New Roman" w:cs="Times New Roman"/>
          <w:sz w:val="28"/>
          <w:szCs w:val="28"/>
        </w:rPr>
        <w:t xml:space="preserve">з) соблюдать законодательство в области рыболовства и сохранения водных биологических ресурсов;</w:t>
      </w:r>
      <w:r/>
    </w:p>
    <w:p>
      <w:pPr>
        <w:pStyle w:val="1023"/>
        <w:ind w:firstLine="539"/>
        <w:jc w:val="both"/>
      </w:pPr>
      <w:r>
        <w:rPr>
          <w:rFonts w:ascii="Times New Roman" w:hAnsi="Times New Roman" w:cs="Times New Roman"/>
          <w:sz w:val="28"/>
          <w:szCs w:val="28"/>
        </w:rPr>
        <w:t xml:space="preserve">и) соблюдать график реализации проекта</w:t>
      </w:r>
      <w:r>
        <w:rPr>
          <w:rStyle w:val="1046"/>
          <w:rFonts w:ascii="Times New Roman" w:hAnsi="Times New Roman" w:cs="Times New Roman"/>
          <w:sz w:val="28"/>
          <w:szCs w:val="28"/>
        </w:rPr>
        <w:footnoteReference w:id="7"/>
      </w:r>
      <w:r>
        <w:rPr>
          <w:rFonts w:ascii="Times New Roman" w:hAnsi="Times New Roman" w:cs="Times New Roman"/>
          <w:sz w:val="28"/>
          <w:szCs w:val="28"/>
        </w:rPr>
        <w:t xml:space="preserve">;</w:t>
      </w:r>
      <w:r/>
    </w:p>
    <w:p>
      <w:pPr>
        <w:pStyle w:val="1023"/>
        <w:ind w:firstLine="539"/>
        <w:jc w:val="both"/>
      </w:pPr>
      <w:r>
        <w:rPr>
          <w:rFonts w:ascii="Times New Roman" w:hAnsi="Times New Roman" w:cs="Times New Roman"/>
          <w:sz w:val="28"/>
          <w:szCs w:val="28"/>
        </w:rPr>
        <w:t xml:space="preserve">к) подписывать акты и иные документы, составляемые сторонами при исполнении обязательств, предусмотренных настоящим договором;</w:t>
      </w:r>
      <w:r/>
    </w:p>
    <w:p>
      <w:pPr>
        <w:pStyle w:val="1023"/>
        <w:ind w:firstLine="539"/>
        <w:jc w:val="both"/>
      </w:pPr>
      <w:r>
        <w:rPr>
          <w:rFonts w:ascii="Times New Roman" w:hAnsi="Times New Roman" w:cs="Times New Roman"/>
          <w:sz w:val="28"/>
          <w:szCs w:val="28"/>
        </w:rPr>
        <w:t xml:space="preserve">л) осуществлять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в пределах тех объемов, сроков, районов и в отношении тех видов крабов, которые указаны в разрешении на добычу (вылов) водных биологических ресурсов;</w:t>
      </w:r>
      <w:r/>
    </w:p>
    <w:p>
      <w:pPr>
        <w:pStyle w:val="1023"/>
        <w:ind w:firstLine="540"/>
        <w:jc w:val="both"/>
      </w:pPr>
      <w:r>
        <w:rPr>
          <w:rFonts w:ascii="Times New Roman" w:hAnsi="Times New Roman" w:cs="Times New Roman"/>
          <w:sz w:val="28"/>
          <w:szCs w:val="28"/>
        </w:rPr>
        <w:t xml:space="preserve">м) начать реализацию проекта не позднее одного года с даты заключения настоящего договора.</w:t>
      </w:r>
      <w:r/>
    </w:p>
    <w:p>
      <w:pPr>
        <w:pStyle w:val="1023"/>
        <w:ind w:firstLine="540"/>
        <w:jc w:val="both"/>
      </w:pPr>
      <w:r>
        <w:rPr>
          <w:rFonts w:ascii="Times New Roman" w:hAnsi="Times New Roman" w:cs="Times New Roman"/>
          <w:sz w:val="28"/>
          <w:szCs w:val="28"/>
        </w:rPr>
        <w:t xml:space="preserve">7. Правом пользователя является приобретение права собственности на добытых (выловленных) крабов и продукцию, полученную из них, в соответствии с гражданским законодательством.</w:t>
      </w:r>
      <w:r/>
    </w:p>
    <w:p>
      <w:pPr>
        <w:pStyle w:val="1023"/>
        <w:ind w:firstLine="540"/>
        <w:jc w:val="both"/>
      </w:pPr>
      <w:r>
        <w:rPr>
          <w:rFonts w:ascii="Times New Roman" w:hAnsi="Times New Roman" w:cs="Times New Roman"/>
          <w:sz w:val="28"/>
          <w:szCs w:val="28"/>
        </w:rPr>
        <w:t xml:space="preserve">8. Обязанности Агентства:</w:t>
      </w:r>
      <w:r/>
    </w:p>
    <w:p>
      <w:pPr>
        <w:pStyle w:val="1023"/>
        <w:ind w:firstLine="540"/>
        <w:jc w:val="both"/>
      </w:pPr>
      <w:r>
        <w:rPr>
          <w:rFonts w:ascii="Times New Roman" w:hAnsi="Times New Roman" w:cs="Times New Roman"/>
          <w:sz w:val="28"/>
          <w:szCs w:val="28"/>
        </w:rPr>
        <w:t xml:space="preserve">а) закрепить и предоставить право на добычу (вылов) крабов пользователем на условиях, установленных настоящим договором и законодательством в области рыболовства и сохранения водных биологических ресурсов;</w:t>
      </w:r>
      <w:r/>
    </w:p>
    <w:p>
      <w:pPr>
        <w:pStyle w:val="1023"/>
        <w:ind w:firstLine="540"/>
        <w:jc w:val="both"/>
      </w:pPr>
      <w:r>
        <w:rPr>
          <w:rFonts w:ascii="Times New Roman" w:hAnsi="Times New Roman" w:cs="Times New Roman"/>
          <w:sz w:val="28"/>
          <w:szCs w:val="28"/>
        </w:rPr>
        <w:t xml:space="preserve">б) предоставить право на добычу (вылов) крабов, указанных в </w:t>
      </w:r>
      <w:hyperlink w:tooltip="#P436" w:anchor="P436" w:history="1">
        <w:r>
          <w:rPr>
            <w:rFonts w:ascii="Times New Roman" w:hAnsi="Times New Roman" w:cs="Times New Roman"/>
            <w:color w:val="0000ff"/>
            <w:sz w:val="28"/>
            <w:szCs w:val="28"/>
          </w:rPr>
          <w:t xml:space="preserve">пункте 2</w:t>
        </w:r>
      </w:hyperlink>
      <w:r>
        <w:rPr>
          <w:rFonts w:ascii="Times New Roman" w:hAnsi="Times New Roman" w:cs="Times New Roman"/>
          <w:sz w:val="28"/>
          <w:szCs w:val="28"/>
        </w:rPr>
        <w:t xml:space="preserve"> настоящего договора, для осуществления промышленного рыболовства и (или) прибрежного рыболовства на срок действия настоящего договора пользователю, который должен реализовать проект в соответствии с условиями настоящего договора;</w:t>
      </w:r>
      <w:r/>
    </w:p>
    <w:p>
      <w:pPr>
        <w:pStyle w:val="1023"/>
        <w:ind w:firstLine="540"/>
        <w:jc w:val="both"/>
      </w:pPr>
      <w:r>
        <w:rPr>
          <w:rFonts w:ascii="Times New Roman" w:hAnsi="Times New Roman" w:cs="Times New Roman"/>
          <w:sz w:val="28"/>
          <w:szCs w:val="28"/>
        </w:rPr>
        <w:t xml:space="preserve">в) осуществлять:</w:t>
      </w:r>
      <w:r/>
    </w:p>
    <w:p>
      <w:pPr>
        <w:pStyle w:val="1023"/>
        <w:ind w:firstLine="539"/>
        <w:jc w:val="both"/>
      </w:pPr>
      <w:r>
        <w:rPr>
          <w:rFonts w:ascii="Times New Roman" w:hAnsi="Times New Roman" w:cs="Times New Roman"/>
          <w:sz w:val="28"/>
          <w:szCs w:val="28"/>
        </w:rPr>
      </w:r>
      <w:r>
        <w:rPr>
          <w:rFonts w:ascii="Times New Roman" w:hAnsi="Times New Roman" w:cs="Times New Roman"/>
          <w:sz w:val="28"/>
          <w:szCs w:val="28"/>
        </w:rPr>
        <w:t xml:space="preserve">с</w:t>
      </w:r>
      <w:r>
        <w:rPr>
          <w:rFonts w:ascii="Times New Roman" w:hAnsi="Times New Roman" w:cs="Times New Roman"/>
          <w:sz w:val="28"/>
          <w:szCs w:val="28"/>
        </w:rPr>
        <w:t xml:space="preserve">бор информации об освоении распределенных пользователю квот добычи (вылова) крабов, предоставленных после 31 декабря 2021 г. в инвестиционных целях в области рыболовства, для осуществления промышленного рыболовства и (или) прибрежного рыболовства, введенны</w:t>
      </w:r>
      <w:r>
        <w:rPr>
          <w:rFonts w:ascii="Times New Roman" w:hAnsi="Times New Roman" w:cs="Times New Roman"/>
          <w:sz w:val="28"/>
          <w:szCs w:val="28"/>
        </w:rPr>
        <w:t xml:space="preserve">х после 1 января 2022 г.;</w:t>
      </w:r>
      <w:r/>
    </w:p>
    <w:p>
      <w:pPr>
        <w:pStyle w:val="1023"/>
        <w:ind w:firstLine="539"/>
        <w:jc w:val="both"/>
      </w:pPr>
      <w:r>
        <w:rPr>
          <w:rFonts w:ascii="Times New Roman" w:hAnsi="Times New Roman" w:cs="Times New Roman"/>
          <w:sz w:val="28"/>
          <w:szCs w:val="28"/>
        </w:rPr>
        <w:t xml:space="preserve">г) осуществлять контроль за исполнением настоящего договора;</w:t>
      </w:r>
      <w:r/>
    </w:p>
    <w:p>
      <w:pPr>
        <w:pStyle w:val="1023"/>
        <w:ind w:firstLine="539"/>
        <w:jc w:val="both"/>
      </w:pPr>
      <w:r>
        <w:rPr>
          <w:rFonts w:ascii="Times New Roman" w:hAnsi="Times New Roman" w:cs="Times New Roman"/>
          <w:sz w:val="28"/>
          <w:szCs w:val="28"/>
        </w:rPr>
        <w:t xml:space="preserve">д) распределять пользователю:</w:t>
      </w:r>
      <w:r/>
    </w:p>
    <w:p>
      <w:pPr>
        <w:pStyle w:val="1023"/>
        <w:ind w:firstLine="567"/>
        <w:jc w:val="both"/>
      </w:pPr>
      <w:r>
        <w:rPr>
          <w:rFonts w:ascii="Times New Roman" w:hAnsi="Times New Roman" w:cs="Times New Roman"/>
          <w:sz w:val="28"/>
          <w:szCs w:val="28"/>
        </w:rPr>
      </w:r>
      <w:r>
        <w:rPr>
          <w:rFonts w:ascii="Times New Roman" w:hAnsi="Times New Roman" w:cs="Times New Roman"/>
          <w:sz w:val="28"/>
          <w:szCs w:val="28"/>
        </w:rPr>
        <w:t xml:space="preserve">к</w:t>
      </w:r>
      <w:r>
        <w:rPr>
          <w:rFonts w:ascii="Times New Roman" w:hAnsi="Times New Roman" w:cs="Times New Roman"/>
          <w:sz w:val="28"/>
          <w:szCs w:val="28"/>
        </w:rPr>
        <w:t xml:space="preserve">аждый календарный год в течение срока, указанного в пункте 10 настоящего договора, квоты добычи (вылова) крабов, предоставленные после 31 декабря 2021 г. в инвестиционных целях в области рыболовства, для осуществления промышленного рыболовства и (или) приб</w:t>
      </w:r>
      <w:r>
        <w:rPr>
          <w:rFonts w:ascii="Times New Roman" w:hAnsi="Times New Roman" w:cs="Times New Roman"/>
          <w:sz w:val="28"/>
          <w:szCs w:val="28"/>
        </w:rPr>
        <w:t xml:space="preserve">р</w:t>
      </w:r>
      <w:r>
        <w:rPr>
          <w:rFonts w:ascii="Times New Roman" w:hAnsi="Times New Roman" w:cs="Times New Roman"/>
          <w:sz w:val="28"/>
          <w:szCs w:val="28"/>
        </w:rPr>
        <w:t xml:space="preserve">ежного рыболовства, введенные после 1 января 2022 г., исходя из утвержденной в установленном порядке на этот год соответствующей квоты добычи (вылова) крабов, предоставленной после 31 декабря 2021 г. в инвестиционных целях в области рыболовства, для осущес</w:t>
      </w:r>
      <w:r>
        <w:rPr>
          <w:rFonts w:ascii="Times New Roman" w:hAnsi="Times New Roman" w:cs="Times New Roman"/>
          <w:sz w:val="28"/>
          <w:szCs w:val="28"/>
        </w:rPr>
        <w:t xml:space="preserve">т</w:t>
      </w:r>
      <w:r>
        <w:rPr>
          <w:rFonts w:ascii="Times New Roman" w:hAnsi="Times New Roman" w:cs="Times New Roman"/>
          <w:sz w:val="28"/>
          <w:szCs w:val="28"/>
        </w:rPr>
        <w:t xml:space="preserve">вления промышленного рыболовства и (или) прибрежного рыболовства, введенной после 1 января 2022 г., и доли квоты добычи (вылова) крабов, указанной в пункте 2 настоящего договора, закрепленной и предоставленной пользователю, в соответствии с законодательств</w:t>
      </w:r>
      <w:r>
        <w:rPr>
          <w:rFonts w:ascii="Times New Roman" w:hAnsi="Times New Roman" w:cs="Times New Roman"/>
          <w:sz w:val="28"/>
          <w:szCs w:val="28"/>
        </w:rPr>
        <w:t xml:space="preserve">ом о рыболовстве и сохранении водных биологических ресурсов.</w:t>
      </w:r>
      <w:r/>
    </w:p>
    <w:p>
      <w:pPr>
        <w:pStyle w:val="1023"/>
        <w:ind w:firstLine="539"/>
        <w:jc w:val="both"/>
      </w:pPr>
      <w:r>
        <w:rPr>
          <w:rFonts w:ascii="Times New Roman" w:hAnsi="Times New Roman" w:cs="Times New Roman"/>
          <w:sz w:val="28"/>
          <w:szCs w:val="28"/>
        </w:rPr>
        <w:t xml:space="preserve">9. Права Агентства:</w:t>
      </w:r>
      <w:r/>
    </w:p>
    <w:p>
      <w:pPr>
        <w:pStyle w:val="1023"/>
        <w:ind w:firstLine="539"/>
        <w:jc w:val="both"/>
      </w:pPr>
      <w:r>
        <w:rPr>
          <w:rFonts w:ascii="Times New Roman" w:hAnsi="Times New Roman" w:cs="Times New Roman"/>
          <w:sz w:val="28"/>
          <w:szCs w:val="28"/>
        </w:rPr>
        <w:t xml:space="preserve">а) осуществлять взаимодействие с пользователем по реализации настоящего договора;</w:t>
      </w:r>
      <w:r/>
    </w:p>
    <w:p>
      <w:pPr>
        <w:pStyle w:val="1023"/>
        <w:ind w:firstLine="539"/>
        <w:jc w:val="both"/>
      </w:pPr>
      <w:r>
        <w:rPr>
          <w:rFonts w:ascii="Times New Roman" w:hAnsi="Times New Roman" w:cs="Times New Roman"/>
          <w:sz w:val="28"/>
          <w:szCs w:val="28"/>
        </w:rPr>
        <w:t xml:space="preserve">б) запрашивать у пользователя документы, информацию и материалы, подтверждающие ввод в эксплуатацию объекта и регистрацию имущественных прав на объект.</w:t>
      </w:r>
      <w:r/>
    </w:p>
    <w:p>
      <w:pPr>
        <w:pStyle w:val="1023"/>
        <w:jc w:val="center"/>
        <w:outlineLvl w:val="1"/>
      </w:pPr>
      <w:r>
        <w:rPr>
          <w:rFonts w:ascii="Times New Roman" w:hAnsi="Times New Roman" w:cs="Times New Roman"/>
          <w:sz w:val="28"/>
          <w:szCs w:val="28"/>
        </w:rPr>
        <w:t xml:space="preserve">V. Срок действия договора</w:t>
      </w:r>
      <w:r/>
    </w:p>
    <w:p>
      <w:pPr>
        <w:pStyle w:val="1023"/>
        <w:jc w:val="center"/>
      </w:pPr>
      <w:r>
        <w:rPr>
          <w:rFonts w:ascii="Times New Roman" w:hAnsi="Times New Roman" w:cs="Times New Roman"/>
          <w:sz w:val="28"/>
          <w:szCs w:val="28"/>
        </w:rPr>
      </w:r>
      <w:r/>
    </w:p>
    <w:p>
      <w:pPr>
        <w:pStyle w:val="1029"/>
        <w:numPr>
          <w:ilvl w:val="0"/>
          <w:numId w:val="0"/>
        </w:numPr>
        <w:ind w:firstLine="567"/>
        <w:jc w:val="both"/>
      </w:pPr>
      <w:r/>
      <w:bookmarkStart w:id="0" w:name="undefined"/>
      <w:r/>
      <w:bookmarkEnd w:id="0"/>
      <w:r>
        <w:rPr>
          <w:rFonts w:ascii="Times New Roman" w:hAnsi="Times New Roman" w:cs="Times New Roman"/>
          <w:sz w:val="28"/>
          <w:szCs w:val="28"/>
        </w:rPr>
        <w:t xml:space="preserve">10. Срок действия настоящего договора составляет 15 лет и устанавливается с 1 января ______ г.</w:t>
      </w:r>
      <w:r/>
    </w:p>
    <w:p>
      <w:pPr>
        <w:pStyle w:val="1023"/>
        <w:ind w:firstLine="539"/>
        <w:jc w:val="both"/>
      </w:pPr>
      <w:r>
        <w:rPr>
          <w:rFonts w:ascii="Times New Roman" w:hAnsi="Times New Roman" w:cs="Times New Roman"/>
          <w:sz w:val="28"/>
          <w:szCs w:val="28"/>
        </w:rPr>
        <w:t xml:space="preserve">11. Настоящий договор считается заключенным со дня его подписания сторонами.</w:t>
      </w:r>
      <w:r/>
    </w:p>
    <w:p>
      <w:pPr>
        <w:pStyle w:val="1023"/>
        <w:ind w:firstLine="539"/>
        <w:jc w:val="both"/>
      </w:pPr>
      <w:r>
        <w:rPr>
          <w:rFonts w:ascii="Times New Roman" w:hAnsi="Times New Roman" w:cs="Times New Roman"/>
          <w:sz w:val="28"/>
          <w:szCs w:val="28"/>
        </w:rPr>
        <w:t xml:space="preserve">12. Срок действия настоящего договора может быть изменен по соглашению сторон по основаниям, предусмотренным законодательством Российской Федерации.</w:t>
      </w:r>
      <w:r/>
    </w:p>
    <w:p>
      <w:pPr>
        <w:pStyle w:val="1023"/>
        <w:ind w:firstLine="539"/>
        <w:jc w:val="both"/>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VI. Порядок изменения, прекращения и расторжения договора</w:t>
      </w:r>
      <w:r/>
    </w:p>
    <w:p>
      <w:pPr>
        <w:pStyle w:val="1023"/>
        <w:ind w:firstLine="540"/>
        <w:jc w:val="both"/>
      </w:pPr>
      <w:r>
        <w:rPr>
          <w:rFonts w:ascii="Times New Roman" w:hAnsi="Times New Roman" w:cs="Times New Roman"/>
          <w:sz w:val="28"/>
          <w:szCs w:val="28"/>
        </w:rPr>
      </w:r>
      <w:r/>
    </w:p>
    <w:p>
      <w:pPr>
        <w:pStyle w:val="1023"/>
        <w:ind w:firstLine="540"/>
        <w:jc w:val="both"/>
      </w:pPr>
      <w:r>
        <w:rPr>
          <w:rFonts w:ascii="Times New Roman" w:hAnsi="Times New Roman" w:cs="Times New Roman"/>
          <w:sz w:val="28"/>
          <w:szCs w:val="28"/>
        </w:rPr>
        <w:t xml:space="preserve">13. Настоящий договор может быть расторгнут до истечения срока его действия:</w:t>
      </w:r>
      <w:r/>
    </w:p>
    <w:p>
      <w:pPr>
        <w:pStyle w:val="1023"/>
        <w:ind w:firstLine="540"/>
        <w:jc w:val="both"/>
      </w:pPr>
      <w:r>
        <w:rPr>
          <w:rFonts w:ascii="Times New Roman" w:hAnsi="Times New Roman" w:cs="Times New Roman"/>
          <w:sz w:val="28"/>
          <w:szCs w:val="28"/>
        </w:rPr>
        <w:t xml:space="preserve">а) по соглашению сторон;</w:t>
      </w:r>
      <w:r/>
    </w:p>
    <w:p>
      <w:pPr>
        <w:pStyle w:val="1023"/>
        <w:ind w:firstLine="540"/>
        <w:jc w:val="both"/>
      </w:pPr>
      <w:r>
        <w:rPr>
          <w:rFonts w:ascii="Times New Roman" w:hAnsi="Times New Roman" w:cs="Times New Roman"/>
          <w:sz w:val="28"/>
          <w:szCs w:val="28"/>
        </w:rPr>
        <w:t xml:space="preserve">б) в случае непредставления в Агентство копии договора на строительство объекта и графика реализации проекта в соответствии с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и неуплаты в течение 10 календарных дней со дня истечения срока, указанного в </w:t>
      </w:r>
      <w:hyperlink w:tooltip="#P464" w:anchor="P464" w:history="1">
        <w:r>
          <w:rPr>
            <w:rFonts w:ascii="Times New Roman" w:hAnsi="Times New Roman" w:cs="Times New Roman"/>
            <w:color w:val="0000ff"/>
            <w:sz w:val="28"/>
            <w:szCs w:val="28"/>
          </w:rPr>
          <w:t xml:space="preserve">подпункте "а" пункта 6</w:t>
        </w:r>
      </w:hyperlink>
      <w:r>
        <w:rPr>
          <w:rFonts w:ascii="Times New Roman" w:hAnsi="Times New Roman" w:cs="Times New Roman"/>
          <w:sz w:val="28"/>
          <w:szCs w:val="28"/>
        </w:rPr>
        <w:t xml:space="preserve"> настоящего договора,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w:t>
      </w:r>
      <w:r/>
    </w:p>
    <w:p>
      <w:pPr>
        <w:pStyle w:val="1023"/>
        <w:ind w:firstLine="540"/>
        <w:jc w:val="both"/>
      </w:pPr>
      <w:r>
        <w:rPr>
          <w:rFonts w:ascii="Times New Roman" w:hAnsi="Times New Roman" w:cs="Times New Roman"/>
          <w:sz w:val="28"/>
          <w:szCs w:val="28"/>
        </w:rPr>
        <w:t xml:space="preserve">в) в случае непредставления в течение 60 календарных дней со дня уплаты штрафа, предусмотренного </w:t>
      </w:r>
      <w:hyperlink w:tooltip="#P531" w:anchor="P531" w:history="1">
        <w:r>
          <w:rPr>
            <w:rFonts w:ascii="Times New Roman" w:hAnsi="Times New Roman" w:cs="Times New Roman"/>
            <w:color w:val="0000ff"/>
            <w:sz w:val="28"/>
            <w:szCs w:val="28"/>
          </w:rPr>
          <w:t xml:space="preserve">пунктом 20</w:t>
        </w:r>
      </w:hyperlink>
      <w:r>
        <w:rPr>
          <w:rFonts w:ascii="Times New Roman" w:hAnsi="Times New Roman" w:cs="Times New Roman"/>
          <w:sz w:val="28"/>
          <w:szCs w:val="28"/>
        </w:rPr>
        <w:t xml:space="preserve"> настоящего договора, в Агентство копии договора на строительство объекта, а также графика реализации проекта;</w:t>
      </w:r>
      <w:r/>
    </w:p>
    <w:p>
      <w:pPr>
        <w:pStyle w:val="1023"/>
        <w:ind w:firstLine="540"/>
        <w:jc w:val="both"/>
      </w:pPr>
      <w:r>
        <w:rPr>
          <w:rFonts w:ascii="Times New Roman" w:hAnsi="Times New Roman" w:cs="Times New Roman"/>
          <w:sz w:val="28"/>
          <w:szCs w:val="28"/>
        </w:rPr>
        <w:t xml:space="preserve">г) в случае представления в Агентство копии договора на строительство объекта и графика реализации проекта и изменений к нему, не соответствующих требованиям к проектам, а также требованиям к объектам, установленным в соответствии с </w:t>
      </w:r>
      <w:hyperlink r:id="rId27" w:tooltip="consultantplus://offline/ref=1F0BBD39352E8C5FB8A9897FEFED1EA0A8697A769C3C4FF082C6432FC04F4082AFAD3A19B2E1D914BE4CFDCC8A1FC7268E750FA8BECCK3G" w:history="1">
        <w:r>
          <w:rPr>
            <w:rFonts w:ascii="Times New Roman" w:hAnsi="Times New Roman" w:cs="Times New Roman"/>
            <w:color w:val="0000ff"/>
            <w:sz w:val="28"/>
            <w:szCs w:val="28"/>
          </w:rPr>
          <w:t xml:space="preserve">частью 4 статьи 33.8</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t xml:space="preserve">;</w:t>
      </w:r>
      <w:r/>
    </w:p>
    <w:p>
      <w:pPr>
        <w:pStyle w:val="1023"/>
        <w:ind w:firstLine="540"/>
        <w:jc w:val="both"/>
      </w:pPr>
      <w:r>
        <w:rPr>
          <w:rFonts w:ascii="Times New Roman" w:hAnsi="Times New Roman" w:cs="Times New Roman"/>
          <w:sz w:val="28"/>
          <w:szCs w:val="28"/>
        </w:rPr>
        <w:t xml:space="preserve">14. Настоящий договор прекращается в связи с истечением срока его действия.</w:t>
      </w:r>
      <w:r/>
    </w:p>
    <w:p>
      <w:pPr>
        <w:pStyle w:val="1023"/>
        <w:ind w:firstLine="540"/>
        <w:jc w:val="both"/>
      </w:pPr>
      <w:r>
        <w:rPr>
          <w:rFonts w:ascii="Times New Roman" w:hAnsi="Times New Roman" w:cs="Times New Roman"/>
          <w:sz w:val="28"/>
          <w:szCs w:val="28"/>
        </w:rPr>
        <w:t xml:space="preserve">15. Основаниями для досрочного расторжения настоящего договора являются:</w:t>
      </w:r>
      <w:r/>
    </w:p>
    <w:p>
      <w:pPr>
        <w:pStyle w:val="1023"/>
        <w:ind w:firstLine="540"/>
        <w:jc w:val="both"/>
      </w:pPr>
      <w:r>
        <w:rPr>
          <w:rFonts w:ascii="Times New Roman" w:hAnsi="Times New Roman" w:cs="Times New Roman"/>
          <w:sz w:val="28"/>
          <w:szCs w:val="28"/>
        </w:rPr>
        <w:t xml:space="preserve">а) несоблюдение срока реализации проекта и (или) графика реализации проекта, указанного в настоящем договоре;</w:t>
      </w:r>
      <w:r/>
    </w:p>
    <w:p>
      <w:pPr>
        <w:pStyle w:val="1023"/>
        <w:ind w:firstLine="540"/>
        <w:jc w:val="both"/>
      </w:pPr>
      <w:r>
        <w:rPr>
          <w:rFonts w:ascii="Times New Roman" w:hAnsi="Times New Roman" w:cs="Times New Roman"/>
          <w:sz w:val="28"/>
          <w:szCs w:val="28"/>
        </w:rPr>
        <w:t xml:space="preserve">б) несоответствие проекта, предусмотренного настоящим договором, требованиям к проекту, указанным в </w:t>
      </w:r>
      <w:hyperlink w:tooltip="#P450" w:anchor="P450" w:history="1">
        <w:r>
          <w:rPr>
            <w:rFonts w:ascii="Times New Roman" w:hAnsi="Times New Roman" w:cs="Times New Roman"/>
            <w:color w:val="0000ff"/>
            <w:sz w:val="28"/>
            <w:szCs w:val="28"/>
          </w:rPr>
          <w:t xml:space="preserve">пункте 4</w:t>
        </w:r>
      </w:hyperlink>
      <w:r>
        <w:rPr>
          <w:rFonts w:ascii="Times New Roman" w:hAnsi="Times New Roman" w:cs="Times New Roman"/>
          <w:sz w:val="28"/>
          <w:szCs w:val="28"/>
        </w:rPr>
        <w:t xml:space="preserve"> настоящего договора;</w:t>
      </w:r>
      <w:r/>
    </w:p>
    <w:p>
      <w:pPr>
        <w:pStyle w:val="1023"/>
        <w:ind w:firstLine="540"/>
        <w:jc w:val="both"/>
      </w:pPr>
      <w:r>
        <w:rPr>
          <w:rFonts w:ascii="Times New Roman" w:hAnsi="Times New Roman" w:cs="Times New Roman"/>
          <w:sz w:val="28"/>
          <w:szCs w:val="28"/>
        </w:rPr>
        <w:t xml:space="preserve">в) несоответствие объекта, построенного на основании настоящего договора, требованиям к объекту, предусмотренным </w:t>
      </w:r>
      <w:hyperlink w:tooltip="#P454" w:anchor="P454" w:history="1">
        <w:r>
          <w:rPr>
            <w:rFonts w:ascii="Times New Roman" w:hAnsi="Times New Roman" w:cs="Times New Roman"/>
            <w:color w:val="0000ff"/>
            <w:sz w:val="28"/>
            <w:szCs w:val="28"/>
          </w:rPr>
          <w:t xml:space="preserve">пунктом 5</w:t>
        </w:r>
      </w:hyperlink>
      <w:r>
        <w:rPr>
          <w:rFonts w:ascii="Times New Roman" w:hAnsi="Times New Roman" w:cs="Times New Roman"/>
          <w:sz w:val="28"/>
          <w:szCs w:val="28"/>
        </w:rPr>
        <w:t xml:space="preserve"> настоящего договора;</w:t>
      </w:r>
      <w:r/>
    </w:p>
    <w:p>
      <w:pPr>
        <w:pStyle w:val="1023"/>
        <w:ind w:firstLine="540"/>
        <w:jc w:val="both"/>
      </w:pPr>
      <w:r>
        <w:rPr>
          <w:rFonts w:ascii="Times New Roman" w:hAnsi="Times New Roman" w:cs="Times New Roman"/>
          <w:sz w:val="28"/>
          <w:szCs w:val="28"/>
        </w:rPr>
        <w:t xml:space="preserve">г) переход права собственности на объект, построенный на основании настоящего договора, от лица, с которым заключен настоящий договор, к другому лицу;</w:t>
      </w:r>
      <w:r/>
    </w:p>
    <w:p>
      <w:pPr>
        <w:pStyle w:val="1023"/>
        <w:ind w:firstLine="540"/>
        <w:jc w:val="both"/>
      </w:pPr>
      <w:r>
        <w:rPr>
          <w:rFonts w:ascii="Times New Roman" w:hAnsi="Times New Roman" w:cs="Times New Roman"/>
          <w:sz w:val="28"/>
          <w:szCs w:val="28"/>
        </w:rPr>
        <w:t xml:space="preserve">д) иные случаи, установленные </w:t>
      </w:r>
      <w:hyperlink r:id="rId28" w:tooltip="consultantplus://offline/ref=1F0BBD39352E8C5FB8A9897FEFED1EA0A8697A769C3C4FF082C6432FC04F4082AFAD3A1FB1E5D647EC03FC90CF4FD42783750DA0A2C26FCCC2KFG" w:history="1">
        <w:r>
          <w:rPr>
            <w:rFonts w:ascii="Times New Roman" w:hAnsi="Times New Roman" w:cs="Times New Roman"/>
            <w:color w:val="0000ff"/>
            <w:sz w:val="28"/>
            <w:szCs w:val="28"/>
          </w:rPr>
          <w:t xml:space="preserve">пунктами 2</w:t>
        </w:r>
      </w:hyperlink>
      <w:r>
        <w:rPr>
          <w:rFonts w:ascii="Times New Roman" w:hAnsi="Times New Roman" w:cs="Times New Roman"/>
          <w:sz w:val="28"/>
          <w:szCs w:val="28"/>
        </w:rPr>
        <w:t xml:space="preserve"> - </w:t>
      </w:r>
      <w:hyperlink r:id="rId29" w:tooltip="consultantplus://offline/ref=1F0BBD39352E8C5FB8A9897FEFED1EA0A8697A769C3C4FF082C6432FC04F4082AFAD3A1AB0EE8611AB5DA5C08E04D92E98690DAACBKFG" w:history="1">
        <w:r>
          <w:rPr>
            <w:rFonts w:ascii="Times New Roman" w:hAnsi="Times New Roman" w:cs="Times New Roman"/>
            <w:color w:val="0000ff"/>
            <w:sz w:val="28"/>
            <w:szCs w:val="28"/>
          </w:rPr>
          <w:t xml:space="preserve">5 части 1</w:t>
        </w:r>
      </w:hyperlink>
      <w:r>
        <w:rPr>
          <w:rFonts w:ascii="Times New Roman" w:hAnsi="Times New Roman" w:cs="Times New Roman"/>
          <w:sz w:val="28"/>
          <w:szCs w:val="28"/>
        </w:rPr>
        <w:t xml:space="preserve">, </w:t>
      </w:r>
      <w:hyperlink r:id="rId30" w:tooltip="consultantplus://offline/ref=1F0BBD39352E8C5FB8A9897FEFED1EA0A8697A769C3C4FF082C6432FC04F4082AFAD3A1FB1E5D647E903FC90CF4FD42783750DA0A2C26FCCC2KFG" w:history="1">
        <w:r>
          <w:rPr>
            <w:rFonts w:ascii="Times New Roman" w:hAnsi="Times New Roman" w:cs="Times New Roman"/>
            <w:color w:val="0000ff"/>
            <w:sz w:val="28"/>
            <w:szCs w:val="28"/>
          </w:rPr>
          <w:t xml:space="preserve">частью 2 статьи 13</w:t>
        </w:r>
      </w:hyperlink>
      <w:r>
        <w:rPr>
          <w:rFonts w:ascii="Times New Roman" w:hAnsi="Times New Roman" w:cs="Times New Roman"/>
          <w:sz w:val="28"/>
          <w:szCs w:val="28"/>
        </w:rPr>
        <w:t xml:space="preserve"> и </w:t>
      </w:r>
      <w:hyperlink r:id="rId31" w:tooltip="consultantplus://offline/ref=1F0BBD39352E8C5FB8A9897FEFED1EA0A8697A769C3C4FF082C6432FC04F4082AFAD3A1AB8E0D914BE4CFDCC8A1FC7268E750FA8BECCK3G" w:history="1">
        <w:r>
          <w:rPr>
            <w:rFonts w:ascii="Times New Roman" w:hAnsi="Times New Roman" w:cs="Times New Roman"/>
            <w:color w:val="0000ff"/>
            <w:sz w:val="28"/>
            <w:szCs w:val="28"/>
          </w:rPr>
          <w:t xml:space="preserve">статьей 33.5</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pPr>
        <w:pStyle w:val="1023"/>
        <w:ind w:firstLine="540"/>
        <w:jc w:val="both"/>
      </w:pPr>
      <w:r>
        <w:rPr>
          <w:rFonts w:ascii="Times New Roman" w:hAnsi="Times New Roman" w:cs="Times New Roman"/>
          <w:sz w:val="28"/>
          <w:szCs w:val="28"/>
        </w:rPr>
        <w:t xml:space="preserve">16. Внесение изменений в настоящий договор оформляется дополнительным соглашением к настоящему договору.</w:t>
      </w:r>
      <w:r/>
    </w:p>
    <w:p>
      <w:pPr>
        <w:pStyle w:val="1023"/>
        <w:ind w:firstLine="540"/>
        <w:jc w:val="both"/>
      </w:pPr>
      <w:r>
        <w:rPr>
          <w:rFonts w:ascii="Times New Roman" w:hAnsi="Times New Roman" w:cs="Times New Roman"/>
          <w:sz w:val="28"/>
          <w:szCs w:val="28"/>
        </w:rPr>
        <w:t xml:space="preserve">17. Все изменения, внесенные в настоящий договор, действительны, если они составлены в письменной форме и подписаны сторонами.</w:t>
      </w:r>
      <w:r/>
    </w:p>
    <w:p>
      <w:pPr>
        <w:pStyle w:val="1023"/>
        <w:jc w:val="center"/>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VII. Ответственность сторон</w:t>
      </w:r>
      <w:r/>
    </w:p>
    <w:p>
      <w:pPr>
        <w:pStyle w:val="1023"/>
        <w:jc w:val="center"/>
      </w:pPr>
      <w:r>
        <w:rPr>
          <w:rFonts w:ascii="Times New Roman" w:hAnsi="Times New Roman" w:cs="Times New Roman"/>
          <w:sz w:val="28"/>
          <w:szCs w:val="28"/>
        </w:rPr>
      </w:r>
      <w:r/>
    </w:p>
    <w:p>
      <w:pPr>
        <w:pStyle w:val="1023"/>
        <w:ind w:firstLine="539"/>
        <w:jc w:val="both"/>
      </w:pPr>
      <w:r>
        <w:rPr>
          <w:rFonts w:ascii="Times New Roman" w:hAnsi="Times New Roman" w:cs="Times New Roman"/>
          <w:sz w:val="28"/>
          <w:szCs w:val="28"/>
        </w:rPr>
        <w:t xml:space="preserve">18.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 и настоящим договором.</w:t>
      </w:r>
      <w:r/>
    </w:p>
    <w:p>
      <w:pPr>
        <w:pStyle w:val="1023"/>
        <w:ind w:firstLine="539"/>
        <w:jc w:val="both"/>
      </w:pPr>
      <w:r>
        <w:rPr>
          <w:rFonts w:ascii="Times New Roman" w:hAnsi="Times New Roman" w:cs="Times New Roman"/>
          <w:sz w:val="28"/>
          <w:szCs w:val="28"/>
        </w:rPr>
        <w:t xml:space="preserve">19. Сторона, не исполнившая или ненадлежащим образом испо</w:t>
      </w:r>
      <w:r>
        <w:rPr>
          <w:rFonts w:ascii="Times New Roman" w:hAnsi="Times New Roman" w:cs="Times New Roman"/>
          <w:sz w:val="28"/>
          <w:szCs w:val="28"/>
        </w:rPr>
        <w:t xml:space="preserve">лнившая обязательство по настоящему договору, несет ответственность, если не докажет, что надлежащее исполнение оказалось невозможным вследствие обстоятельств непреодолимой силы, то есть чрезвычайных и непредотвратимых при указанных условиях обстоятельств.</w:t>
      </w:r>
      <w:r/>
    </w:p>
    <w:p>
      <w:pPr>
        <w:pStyle w:val="1023"/>
        <w:ind w:firstLine="539"/>
        <w:jc w:val="both"/>
      </w:pPr>
      <w:r/>
      <w:bookmarkStart w:id="0" w:name="undefined"/>
      <w:r/>
      <w:bookmarkEnd w:id="0"/>
      <w:r>
        <w:rPr>
          <w:rFonts w:ascii="Times New Roman" w:hAnsi="Times New Roman" w:cs="Times New Roman"/>
          <w:sz w:val="28"/>
          <w:szCs w:val="28"/>
        </w:rPr>
        <w:t xml:space="preserve">20. В случае несоблюдения условия,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 пользователь выплачивает штраф в размере 10 процентов окончательной стоимости предмета аукциона (лота) в течение 10 календарных дней со дня истечения срока, установленного </w:t>
      </w:r>
      <w:hyperlink w:tooltip="#P464" w:anchor="P464" w:history="1">
        <w:r>
          <w:rPr>
            <w:rFonts w:ascii="Times New Roman" w:hAnsi="Times New Roman" w:cs="Times New Roman"/>
            <w:color w:val="0000ff"/>
            <w:sz w:val="28"/>
            <w:szCs w:val="28"/>
          </w:rPr>
          <w:t xml:space="preserve">подпунктом "а" пункта 6</w:t>
        </w:r>
      </w:hyperlink>
      <w:r>
        <w:rPr>
          <w:rFonts w:ascii="Times New Roman" w:hAnsi="Times New Roman" w:cs="Times New Roman"/>
          <w:sz w:val="28"/>
          <w:szCs w:val="28"/>
        </w:rPr>
        <w:t xml:space="preserve"> настоящего договора.</w:t>
      </w:r>
      <w:r/>
    </w:p>
    <w:p>
      <w:pPr>
        <w:pStyle w:val="1023"/>
        <w:jc w:val="center"/>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VIII. Рассмотрение и урегулирование споров</w:t>
      </w:r>
      <w:r/>
    </w:p>
    <w:p>
      <w:pPr>
        <w:pStyle w:val="1023"/>
        <w:jc w:val="center"/>
      </w:pPr>
      <w:r>
        <w:rPr>
          <w:rFonts w:ascii="Times New Roman" w:hAnsi="Times New Roman" w:cs="Times New Roman"/>
          <w:sz w:val="28"/>
          <w:szCs w:val="28"/>
        </w:rPr>
      </w:r>
      <w:r/>
    </w:p>
    <w:p>
      <w:pPr>
        <w:pStyle w:val="1023"/>
        <w:ind w:firstLine="539"/>
        <w:jc w:val="both"/>
      </w:pPr>
      <w:r>
        <w:rPr>
          <w:rFonts w:ascii="Times New Roman" w:hAnsi="Times New Roman" w:cs="Times New Roman"/>
          <w:sz w:val="28"/>
          <w:szCs w:val="28"/>
        </w:rPr>
        <w:t xml:space="preserve">21. Все споры и разногласия, которые могут возникнуть в связи с реализацией настоящего договора, стороны будут стремиться решить путем переговоров.</w:t>
      </w:r>
      <w:r/>
    </w:p>
    <w:p>
      <w:pPr>
        <w:pStyle w:val="1023"/>
        <w:ind w:firstLine="539"/>
        <w:jc w:val="both"/>
      </w:pPr>
      <w:r>
        <w:rPr>
          <w:rFonts w:ascii="Times New Roman" w:hAnsi="Times New Roman" w:cs="Times New Roman"/>
          <w:sz w:val="28"/>
          <w:szCs w:val="28"/>
        </w:rPr>
        <w:t xml:space="preserve">22. В случае если споры и разногласия не могут быть решены путем переговоров, они подлежат разрешению в судебном порядке в Арбитражном суде города Москвы.</w:t>
      </w:r>
      <w:r/>
    </w:p>
    <w:p>
      <w:pPr>
        <w:pStyle w:val="1023"/>
        <w:jc w:val="center"/>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IX. Обстоятельства непреодолимой силы при реализации проекта</w:t>
      </w:r>
      <w:r/>
    </w:p>
    <w:p>
      <w:pPr>
        <w:pStyle w:val="1023"/>
        <w:ind w:firstLine="540"/>
        <w:jc w:val="both"/>
      </w:pPr>
      <w:r>
        <w:rPr>
          <w:rFonts w:ascii="Times New Roman" w:hAnsi="Times New Roman" w:cs="Times New Roman"/>
          <w:sz w:val="28"/>
          <w:szCs w:val="28"/>
        </w:rPr>
      </w:r>
      <w:r/>
    </w:p>
    <w:p>
      <w:pPr>
        <w:pStyle w:val="1023"/>
        <w:ind w:firstLine="540"/>
        <w:jc w:val="both"/>
      </w:pPr>
      <w:r>
        <w:rPr>
          <w:rFonts w:ascii="Times New Roman" w:hAnsi="Times New Roman" w:cs="Times New Roman"/>
          <w:sz w:val="28"/>
          <w:szCs w:val="28"/>
        </w:rPr>
        <w:t xml:space="preserve">23. Стороны освобождаются от ответственности за частичное или полное неисполнение обязательств по настоящему договору в части реализации проекта, если это неисполнение явилось следствием обстоятельств непреодолимой</w:t>
      </w:r>
      <w:r>
        <w:rPr>
          <w:rFonts w:ascii="Times New Roman" w:hAnsi="Times New Roman" w:cs="Times New Roman"/>
          <w:sz w:val="28"/>
          <w:szCs w:val="28"/>
        </w:rPr>
        <w:t xml:space="preserve"> силы, возникших после заключения настоящего договора в результате событий чрезвычайного характера, возникновение которых подтверждено в соответствии с законодательством Российской Федерации в области защиты населения и территорий от чрезвычайных ситуаций.</w:t>
      </w:r>
      <w:r/>
    </w:p>
    <w:p>
      <w:pPr>
        <w:pStyle w:val="1023"/>
        <w:ind w:firstLine="540"/>
        <w:jc w:val="both"/>
      </w:pPr>
      <w:r>
        <w:rPr>
          <w:rFonts w:ascii="Times New Roman" w:hAnsi="Times New Roman" w:cs="Times New Roman"/>
          <w:sz w:val="28"/>
          <w:szCs w:val="28"/>
        </w:rPr>
        <w:t xml:space="preserve">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и другие стихийные бедствия).</w:t>
      </w:r>
      <w:r>
        <w:rPr>
          <w:rFonts w:ascii="Times New Roman" w:hAnsi="Times New Roman" w:cs="Times New Roman"/>
          <w:sz w:val="28"/>
          <w:szCs w:val="28"/>
        </w:rPr>
        <w:t xml:space="preserve"> Указанные события должны оказывать прямое влияние на невозможность надлежащего исполнения сторонами принятых обязательств по настоящему договору. К таким обстоятельствам не относятся отсутствие средств или невозможность выполнить финансовые обязательства.</w:t>
      </w:r>
      <w:r/>
    </w:p>
    <w:p>
      <w:pPr>
        <w:pStyle w:val="1023"/>
        <w:ind w:firstLine="540"/>
        <w:jc w:val="both"/>
      </w:pPr>
      <w:r>
        <w:rPr>
          <w:rFonts w:ascii="Times New Roman" w:hAnsi="Times New Roman" w:cs="Times New Roman"/>
          <w:sz w:val="28"/>
          <w:szCs w:val="28"/>
        </w:rPr>
        <w:t xml:space="preserve">24. Сторона, сс</w:t>
      </w:r>
      <w:r>
        <w:rPr>
          <w:rFonts w:ascii="Times New Roman" w:hAnsi="Times New Roman" w:cs="Times New Roman"/>
          <w:sz w:val="28"/>
          <w:szCs w:val="28"/>
        </w:rPr>
        <w:t xml:space="preserve">ылающаяся на обстоятельства непреодолимой силы, обязана в течение 3 рабочих дней известить другую сторону о наступлении действия или о прекращении действия подобных обстоятельств и предоставить надлежащее доказательство наступления указанных обстоятельств.</w:t>
      </w:r>
      <w:r/>
    </w:p>
    <w:p>
      <w:pPr>
        <w:pStyle w:val="1023"/>
        <w:ind w:firstLine="540"/>
        <w:jc w:val="both"/>
      </w:pPr>
      <w:r>
        <w:rPr>
          <w:rFonts w:ascii="Times New Roman" w:hAnsi="Times New Roman" w:cs="Times New Roman"/>
          <w:sz w:val="28"/>
          <w:szCs w:val="28"/>
        </w:rPr>
        <w:t xml:space="preserve">Надлежащим доказательством наступления указанных обстоятельств и их продолжительности будут служить заключения соответствующих федеральных органов исполнительной власти.</w:t>
      </w:r>
      <w:r/>
    </w:p>
    <w:p>
      <w:pPr>
        <w:pStyle w:val="1023"/>
        <w:ind w:firstLine="540"/>
        <w:jc w:val="both"/>
      </w:pPr>
      <w:r>
        <w:rPr>
          <w:rFonts w:ascii="Times New Roman" w:hAnsi="Times New Roman" w:cs="Times New Roman"/>
          <w:sz w:val="28"/>
          <w:szCs w:val="28"/>
        </w:rPr>
        <w:t xml:space="preserve">25. По прекращении действия обстоятельств непреодолимой силы сторона, ссылающаяся на них, должна без промедления известить об этом другую сторону в письменной форме.</w:t>
      </w:r>
      <w:r/>
    </w:p>
    <w:p>
      <w:pPr>
        <w:pStyle w:val="1023"/>
        <w:ind w:firstLine="540"/>
        <w:jc w:val="both"/>
      </w:pPr>
      <w:r>
        <w:rPr>
          <w:rFonts w:ascii="Times New Roman" w:hAnsi="Times New Roman" w:cs="Times New Roman"/>
          <w:sz w:val="28"/>
          <w:szCs w:val="28"/>
        </w:rPr>
        <w:t xml:space="preserve">26. Если обстоятельство непреодолимой сил</w:t>
      </w:r>
      <w:r>
        <w:rPr>
          <w:rFonts w:ascii="Times New Roman" w:hAnsi="Times New Roman" w:cs="Times New Roman"/>
          <w:sz w:val="28"/>
          <w:szCs w:val="28"/>
        </w:rPr>
        <w:t xml:space="preserve">ы непосредственно повлияло на исполнение обязательств в сроки, установленные в настоящем договоре, в части реализации проекта, срок исполнения обязательств в части реализации проекта отодвигается соразмерно времени действия соответствующего обстоятельства.</w:t>
      </w:r>
      <w:r/>
    </w:p>
    <w:p>
      <w:pPr>
        <w:pStyle w:val="1023"/>
        <w:ind w:firstLine="540"/>
        <w:jc w:val="both"/>
      </w:pPr>
      <w:r>
        <w:rPr>
          <w:rFonts w:ascii="Times New Roman" w:hAnsi="Times New Roman" w:cs="Times New Roman"/>
          <w:sz w:val="28"/>
          <w:szCs w:val="28"/>
        </w:rPr>
        <w:t xml:space="preserve">27. Стороны могут отказаться от дальнейшего исполнения обязательств по настоящему договору по соглашению сторон в период реализации проекта, если обстоятельство непреодолимой силы вызвало полную утрату объекта, указанного в </w:t>
      </w:r>
      <w:hyperlink w:tooltip="#P454" w:anchor="P454" w:history="1">
        <w:r>
          <w:rPr>
            <w:rFonts w:ascii="Times New Roman" w:hAnsi="Times New Roman" w:cs="Times New Roman"/>
            <w:color w:val="0000ff"/>
            <w:sz w:val="28"/>
            <w:szCs w:val="28"/>
          </w:rPr>
          <w:t xml:space="preserve">пункте 5</w:t>
        </w:r>
      </w:hyperlink>
      <w:r>
        <w:rPr>
          <w:rFonts w:ascii="Times New Roman" w:hAnsi="Times New Roman" w:cs="Times New Roman"/>
          <w:sz w:val="28"/>
          <w:szCs w:val="28"/>
        </w:rPr>
        <w:t xml:space="preserve"> настоящего договора.</w:t>
      </w:r>
      <w:r/>
    </w:p>
    <w:p>
      <w:pPr>
        <w:pStyle w:val="1023"/>
        <w:jc w:val="center"/>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X. Заключительные положения</w:t>
      </w:r>
      <w:r/>
    </w:p>
    <w:p>
      <w:pPr>
        <w:pStyle w:val="1023"/>
        <w:ind w:firstLine="540"/>
        <w:jc w:val="both"/>
      </w:pPr>
      <w:r>
        <w:rPr>
          <w:rFonts w:ascii="Times New Roman" w:hAnsi="Times New Roman" w:cs="Times New Roman"/>
          <w:sz w:val="28"/>
          <w:szCs w:val="28"/>
        </w:rPr>
      </w:r>
      <w:r/>
    </w:p>
    <w:p>
      <w:pPr>
        <w:pStyle w:val="1023"/>
        <w:ind w:firstLine="539"/>
        <w:jc w:val="both"/>
      </w:pPr>
      <w:r>
        <w:rPr>
          <w:rFonts w:ascii="Times New Roman" w:hAnsi="Times New Roman" w:cs="Times New Roman"/>
          <w:sz w:val="28"/>
          <w:szCs w:val="28"/>
        </w:rPr>
        <w:t xml:space="preserve">28. Настоящий договор составлен в 2 экземплярах, имеющих одинаковую юридическую силу, по одному экземпляру для каждой из сторон.</w:t>
      </w:r>
      <w:r/>
    </w:p>
    <w:p>
      <w:pPr>
        <w:pStyle w:val="1023"/>
        <w:ind w:firstLine="539"/>
        <w:jc w:val="both"/>
      </w:pPr>
      <w:r>
        <w:rPr>
          <w:rFonts w:ascii="Times New Roman" w:hAnsi="Times New Roman" w:cs="Times New Roman"/>
          <w:sz w:val="28"/>
          <w:szCs w:val="28"/>
        </w:rPr>
        <w:t xml:space="preserve">29. В случае изменения адресов и (или) реквизитов сторон та сторона, у которой изменились адрес и (или) реквизиты, обязана уведомить другую сторону о таких изменениях в течение 3 рабочих дней в письменной форме.</w:t>
      </w:r>
      <w:r/>
    </w:p>
    <w:p>
      <w:pPr>
        <w:pStyle w:val="1023"/>
        <w:ind w:firstLine="539"/>
        <w:jc w:val="both"/>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считаются действительными.</w:t>
      </w:r>
      <w:r/>
    </w:p>
    <w:p>
      <w:pPr>
        <w:pStyle w:val="1023"/>
        <w:ind w:firstLine="539"/>
        <w:jc w:val="both"/>
      </w:pPr>
      <w:r>
        <w:rPr>
          <w:rFonts w:ascii="Times New Roman" w:hAnsi="Times New Roman" w:cs="Times New Roman"/>
          <w:sz w:val="28"/>
          <w:szCs w:val="28"/>
        </w:rPr>
        <w:t xml:space="preserve">30. Если иное не предусмотрено настоящим договором, уведомления и иные юридически значимые сообщения стороны направляют посредством почтовой связи или с нарочным.</w:t>
      </w:r>
      <w:r/>
    </w:p>
    <w:p>
      <w:pPr>
        <w:pStyle w:val="1023"/>
        <w:ind w:firstLine="540"/>
        <w:jc w:val="both"/>
      </w:pPr>
      <w:r>
        <w:rPr>
          <w:rFonts w:ascii="Times New Roman" w:hAnsi="Times New Roman" w:cs="Times New Roman"/>
          <w:sz w:val="28"/>
          <w:szCs w:val="28"/>
        </w:rPr>
      </w:r>
      <w:r/>
    </w:p>
    <w:p>
      <w:pPr>
        <w:pStyle w:val="1023"/>
        <w:jc w:val="center"/>
        <w:outlineLvl w:val="1"/>
      </w:pPr>
      <w:r>
        <w:rPr>
          <w:rFonts w:ascii="Times New Roman" w:hAnsi="Times New Roman" w:cs="Times New Roman"/>
          <w:sz w:val="28"/>
          <w:szCs w:val="28"/>
        </w:rPr>
        <w:t xml:space="preserve">XI. Адреса и реквизиты сторон</w:t>
      </w:r>
      <w:r/>
    </w:p>
    <w:p>
      <w:pPr>
        <w:pStyle w:val="1023"/>
        <w:jc w:val="center"/>
      </w:pPr>
      <w:r>
        <w:rPr>
          <w:rFonts w:ascii="Times New Roman" w:hAnsi="Times New Roman" w:cs="Times New Roman"/>
          <w:sz w:val="28"/>
          <w:szCs w:val="28"/>
        </w:rPr>
      </w:r>
      <w:r/>
    </w:p>
    <w:tbl>
      <w:tblPr>
        <w:tblW w:w="0" w:type="auto"/>
        <w:tblLayout w:type="fixed"/>
        <w:tblCellMar>
          <w:left w:w="62" w:type="dxa"/>
          <w:top w:w="102" w:type="dxa"/>
          <w:right w:w="62" w:type="dxa"/>
          <w:bottom w:w="102" w:type="dxa"/>
        </w:tblCellMar>
        <w:tblLook w:val="0000" w:firstRow="0" w:lastRow="0" w:firstColumn="0" w:lastColumn="0" w:noHBand="0" w:noVBand="0"/>
      </w:tblPr>
      <w:tblGrid>
        <w:gridCol w:w="567"/>
        <w:gridCol w:w="1171"/>
        <w:gridCol w:w="340"/>
        <w:gridCol w:w="1637"/>
        <w:gridCol w:w="510"/>
        <w:gridCol w:w="567"/>
        <w:gridCol w:w="397"/>
        <w:gridCol w:w="1134"/>
        <w:gridCol w:w="340"/>
        <w:gridCol w:w="1919"/>
        <w:gridCol w:w="454"/>
      </w:tblGrid>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Агентство</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Пользователь</w:t>
            </w:r>
            <w:r>
              <w:rPr>
                <w:rFonts w:ascii="Times New Roman" w:hAnsi="Times New Roman" w:cs="Times New Roman"/>
              </w:rPr>
            </w:r>
            <w:r/>
          </w:p>
        </w:tc>
      </w:tr>
      <w:tr>
        <w:trPr/>
        <w:tc>
          <w:tcPr>
            <w:gridSpan w:val="5"/>
            <w:tcBorders>
              <w:top w:val="none" w:color="000000" w:sz="4" w:space="0"/>
              <w:left w:val="none" w:color="000000" w:sz="4" w:space="0"/>
              <w:bottom w:val="single" w:color="000000" w:sz="4" w:space="0"/>
              <w:right w:val="none" w:color="000000" w:sz="4" w:space="0"/>
            </w:tcBorders>
            <w:tcW w:w="4225"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none" w:color="000000" w:sz="4" w:space="0"/>
              <w:left w:val="none" w:color="000000" w:sz="4" w:space="0"/>
              <w:bottom w:val="single" w:color="000000" w:sz="4" w:space="0"/>
              <w:right w:val="none" w:color="000000" w:sz="4" w:space="0"/>
            </w:tcBorders>
            <w:tcW w:w="4244"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r>
      <w:tr>
        <w:trPr/>
        <w:tc>
          <w:tcPr>
            <w:gridSpan w:val="5"/>
            <w:tcBorders>
              <w:top w:val="single" w:color="000000" w:sz="4" w:space="0"/>
              <w:left w:val="none" w:color="000000" w:sz="4" w:space="0"/>
              <w:bottom w:val="none" w:color="000000" w:sz="4" w:space="0"/>
              <w:right w:val="none" w:color="000000" w:sz="4" w:space="0"/>
            </w:tcBorders>
            <w:tcW w:w="4225"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(наименование)</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single" w:color="000000" w:sz="4" w:space="0"/>
              <w:left w:val="none" w:color="000000" w:sz="4" w:space="0"/>
              <w:bottom w:val="none" w:color="000000" w:sz="4" w:space="0"/>
              <w:right w:val="none" w:color="000000" w:sz="4" w:space="0"/>
            </w:tcBorders>
            <w:tcW w:w="4244"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(наименование)</w:t>
            </w: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Адрес в пределах места нахождения</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Адрес в пределах места нахождения</w:t>
            </w:r>
            <w:r>
              <w:rPr>
                <w:rFonts w:ascii="Times New Roman" w:hAnsi="Times New Roman" w:cs="Times New Roman"/>
              </w:rPr>
            </w:r>
            <w:r/>
          </w:p>
        </w:tc>
      </w:tr>
      <w:tr>
        <w:trPr/>
        <w:tc>
          <w:tcPr>
            <w:gridSpan w:val="5"/>
            <w:tcBorders>
              <w:top w:val="none" w:color="000000" w:sz="4" w:space="0"/>
              <w:left w:val="none" w:color="000000" w:sz="4" w:space="0"/>
              <w:bottom w:val="single" w:color="000000" w:sz="4" w:space="0"/>
              <w:right w:val="none" w:color="000000" w:sz="4" w:space="0"/>
            </w:tcBorders>
            <w:tcW w:w="4225"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none" w:color="000000" w:sz="4" w:space="0"/>
              <w:left w:val="none" w:color="000000" w:sz="4" w:space="0"/>
              <w:bottom w:val="single" w:color="000000" w:sz="4" w:space="0"/>
              <w:right w:val="none" w:color="000000" w:sz="4" w:space="0"/>
            </w:tcBorders>
            <w:tcW w:w="4244"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r>
      <w:tr>
        <w:trPr/>
        <w:tc>
          <w:tcPr>
            <w:gridSpan w:val="5"/>
            <w:tcBorders>
              <w:top w:val="single" w:color="000000" w:sz="4" w:space="0"/>
              <w:left w:val="none" w:color="000000" w:sz="4" w:space="0"/>
              <w:bottom w:val="single" w:color="000000" w:sz="4" w:space="0"/>
              <w:right w:val="none" w:color="000000" w:sz="4" w:space="0"/>
            </w:tcBorders>
            <w:tcW w:w="4225"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single" w:color="000000" w:sz="4" w:space="0"/>
              <w:left w:val="none" w:color="000000" w:sz="4" w:space="0"/>
              <w:bottom w:val="single" w:color="000000" w:sz="4" w:space="0"/>
              <w:right w:val="none" w:color="000000" w:sz="4" w:space="0"/>
            </w:tcBorders>
            <w:tcW w:w="4244" w:type="dxa"/>
            <w:textDirection w:val="lrTb"/>
            <w:noWrap w:val="false"/>
          </w:tcPr>
          <w:p>
            <w:pPr>
              <w:pStyle w:val="1023"/>
              <w:jc w:val="both"/>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r>
      <w:tr>
        <w:trPr/>
        <w:tc>
          <w:tcPr>
            <w:gridSpan w:val="5"/>
            <w:tcBorders>
              <w:top w:val="single" w:color="000000" w:sz="4" w:space="0"/>
              <w:left w:val="none" w:color="000000" w:sz="4" w:space="0"/>
              <w:bottom w:val="none" w:color="000000" w:sz="4" w:space="0"/>
              <w:right w:val="none" w:color="000000" w:sz="4" w:space="0"/>
            </w:tcBorders>
            <w:tcW w:w="4225"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Должность лица, уполномоченного на подписание настоящего договора</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r>
            <w:r>
              <w:rPr>
                <w:rFonts w:ascii="Times New Roman" w:hAnsi="Times New Roman" w:cs="Times New Roman"/>
              </w:rPr>
            </w:r>
            <w:r/>
          </w:p>
        </w:tc>
        <w:tc>
          <w:tcPr>
            <w:gridSpan w:val="5"/>
            <w:tcBorders>
              <w:top w:val="single" w:color="000000" w:sz="4" w:space="0"/>
              <w:left w:val="none" w:color="000000" w:sz="4" w:space="0"/>
              <w:bottom w:val="none" w:color="000000" w:sz="4" w:space="0"/>
              <w:right w:val="none" w:color="000000" w:sz="4" w:space="0"/>
            </w:tcBorders>
            <w:tcW w:w="4244" w:type="dxa"/>
            <w:textDirection w:val="lrTb"/>
            <w:noWrap w:val="false"/>
          </w:tcPr>
          <w:p>
            <w:pPr>
              <w:pStyle w:val="1023"/>
              <w:jc w:val="center"/>
              <w:rPr>
                <w:rFonts w:ascii="Times New Roman" w:hAnsi="Times New Roman" w:cs="Times New Roman"/>
              </w:rPr>
            </w:pPr>
            <w:r>
              <w:rPr>
                <w:rFonts w:ascii="Times New Roman" w:hAnsi="Times New Roman" w:cs="Times New Roman"/>
                <w:sz w:val="28"/>
                <w:szCs w:val="28"/>
              </w:rPr>
              <w:t xml:space="preserve">Лицо, уполномоченное на подписание настоящего договора</w:t>
            </w: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3"/>
            <w:tcBorders>
              <w:top w:val="none" w:color="000000" w:sz="4" w:space="0"/>
              <w:left w:val="none" w:color="000000" w:sz="4" w:space="0"/>
              <w:bottom w:val="single" w:color="000000" w:sz="4" w:space="0"/>
              <w:right w:val="none" w:color="000000" w:sz="4" w:space="0"/>
            </w:tcBorders>
            <w:tcW w:w="3148"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3"/>
            <w:tcBorders>
              <w:top w:val="none" w:color="000000" w:sz="4" w:space="0"/>
              <w:left w:val="none" w:color="000000" w:sz="4" w:space="0"/>
              <w:bottom w:val="single" w:color="000000" w:sz="4" w:space="0"/>
              <w:right w:val="none" w:color="000000" w:sz="4" w:space="0"/>
            </w:tcBorders>
            <w:tcW w:w="3393"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171"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340"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63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134"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340"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single" w:color="000000" w:sz="4" w:space="0"/>
              <w:right w:val="none" w:color="000000" w:sz="4" w:space="0"/>
            </w:tcBorders>
            <w:tcW w:w="1919"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171" w:type="dxa"/>
            <w:textDirection w:val="lrTb"/>
            <w:noWrap w:val="false"/>
          </w:tcPr>
          <w:p>
            <w:pPr>
              <w:pStyle w:val="1023"/>
              <w:jc w:val="center"/>
              <w:rPr>
                <w:rFonts w:ascii="Times New Roman" w:hAnsi="Times New Roman" w:cs="Times New Roman"/>
              </w:rPr>
            </w:pPr>
            <w:r>
              <w:rPr>
                <w:rFonts w:ascii="Times New Roman" w:hAnsi="Times New Roman" w:cs="Times New Roman"/>
              </w:rPr>
              <w:t xml:space="preserve">(подпись)</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637" w:type="dxa"/>
            <w:textDirection w:val="lrTb"/>
            <w:noWrap w:val="false"/>
          </w:tcPr>
          <w:p>
            <w:pPr>
              <w:pStyle w:val="1023"/>
              <w:jc w:val="center"/>
              <w:rPr>
                <w:rFonts w:ascii="Times New Roman" w:hAnsi="Times New Roman" w:cs="Times New Roman"/>
              </w:rPr>
            </w:pPr>
            <w:r>
              <w:rPr>
                <w:rFonts w:ascii="Times New Roman" w:hAnsi="Times New Roman" w:cs="Times New Roman"/>
              </w:rPr>
              <w:t xml:space="preserve">(</w:t>
            </w:r>
            <w:r>
              <w:rPr>
                <w:rFonts w:ascii="Times New Roman" w:hAnsi="Times New Roman" w:cs="Times New Roman"/>
              </w:rPr>
              <w:t xml:space="preserve">ф.и.о.</w:t>
            </w:r>
            <w:r>
              <w:rPr>
                <w:rFonts w:ascii="Times New Roman" w:hAnsi="Times New Roman" w:cs="Times New Roman"/>
              </w:rPr>
              <w:t xml:space="preserve">)</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10"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97"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134" w:type="dxa"/>
            <w:textDirection w:val="lrTb"/>
            <w:noWrap w:val="false"/>
          </w:tcPr>
          <w:p>
            <w:pPr>
              <w:pStyle w:val="1023"/>
              <w:jc w:val="center"/>
              <w:rPr>
                <w:rFonts w:ascii="Times New Roman" w:hAnsi="Times New Roman" w:cs="Times New Roman"/>
              </w:rPr>
            </w:pPr>
            <w:r>
              <w:rPr>
                <w:rFonts w:ascii="Times New Roman" w:hAnsi="Times New Roman" w:cs="Times New Roman"/>
              </w:rPr>
              <w:t xml:space="preserve">(подпись)</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340"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single" w:color="000000" w:sz="4" w:space="0"/>
              <w:left w:val="none" w:color="000000" w:sz="4" w:space="0"/>
              <w:bottom w:val="none" w:color="000000" w:sz="4" w:space="0"/>
              <w:right w:val="none" w:color="000000" w:sz="4" w:space="0"/>
            </w:tcBorders>
            <w:tcW w:w="1919" w:type="dxa"/>
            <w:textDirection w:val="lrTb"/>
            <w:noWrap w:val="false"/>
          </w:tcPr>
          <w:p>
            <w:pPr>
              <w:pStyle w:val="1023"/>
              <w:jc w:val="center"/>
              <w:rPr>
                <w:rFonts w:ascii="Times New Roman" w:hAnsi="Times New Roman" w:cs="Times New Roman"/>
              </w:rPr>
            </w:pPr>
            <w:r>
              <w:rPr>
                <w:rFonts w:ascii="Times New Roman" w:hAnsi="Times New Roman" w:cs="Times New Roman"/>
              </w:rPr>
              <w:t xml:space="preserve">(</w:t>
            </w:r>
            <w:r>
              <w:rPr>
                <w:rFonts w:ascii="Times New Roman" w:hAnsi="Times New Roman" w:cs="Times New Roman"/>
              </w:rPr>
              <w:t xml:space="preserve">ф.и.о.</w:t>
            </w:r>
            <w:r>
              <w:rPr>
                <w:rFonts w:ascii="Times New Roman" w:hAnsi="Times New Roman" w:cs="Times New Roman"/>
              </w:rPr>
              <w:t xml:space="preserve">)</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454" w:type="dxa"/>
            <w:textDirection w:val="lrTb"/>
            <w:noWrap w:val="false"/>
          </w:tcPr>
          <w:p>
            <w:pPr>
              <w:pStyle w:val="1023"/>
              <w:jc w:val="center"/>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r>
      <w:tr>
        <w:trPr/>
        <w:tc>
          <w:tcPr>
            <w:gridSpan w:val="5"/>
            <w:tcBorders>
              <w:top w:val="none" w:color="000000" w:sz="4" w:space="0"/>
              <w:left w:val="none" w:color="000000" w:sz="4" w:space="0"/>
              <w:bottom w:val="none" w:color="000000" w:sz="4" w:space="0"/>
              <w:right w:val="none" w:color="000000" w:sz="4" w:space="0"/>
            </w:tcBorders>
            <w:tcW w:w="4225" w:type="dxa"/>
            <w:textDirection w:val="lrTb"/>
            <w:noWrap w:val="false"/>
          </w:tcPr>
          <w:p>
            <w:pPr>
              <w:pStyle w:val="1023"/>
              <w:jc w:val="both"/>
              <w:rPr>
                <w:rFonts w:ascii="Times New Roman" w:hAnsi="Times New Roman" w:cs="Times New Roman"/>
              </w:rPr>
            </w:pPr>
            <w:r>
              <w:rPr>
                <w:rFonts w:ascii="Times New Roman" w:hAnsi="Times New Roman" w:cs="Times New Roman"/>
              </w:rPr>
              <w:t xml:space="preserve">М.П.</w:t>
            </w:r>
            <w:r>
              <w:rPr>
                <w:rFonts w:ascii="Times New Roman" w:hAnsi="Times New Roman" w:cs="Times New Roman"/>
              </w:rPr>
            </w:r>
            <w:r/>
          </w:p>
        </w:tc>
        <w:tc>
          <w:tcPr>
            <w:tcBorders>
              <w:top w:val="none" w:color="000000" w:sz="4" w:space="0"/>
              <w:left w:val="none" w:color="000000" w:sz="4" w:space="0"/>
              <w:bottom w:val="none" w:color="000000" w:sz="4" w:space="0"/>
              <w:right w:val="none" w:color="000000" w:sz="4" w:space="0"/>
            </w:tcBorders>
            <w:tcW w:w="567" w:type="dxa"/>
            <w:textDirection w:val="lrTb"/>
            <w:noWrap w:val="false"/>
          </w:tcPr>
          <w:p>
            <w:pPr>
              <w:pStyle w:val="1023"/>
              <w:jc w:val="both"/>
              <w:rPr>
                <w:rFonts w:ascii="Times New Roman" w:hAnsi="Times New Roman" w:cs="Times New Roman"/>
              </w:rPr>
            </w:pPr>
            <w:r>
              <w:rPr>
                <w:rFonts w:ascii="Times New Roman" w:hAnsi="Times New Roman" w:cs="Times New Roman"/>
              </w:rPr>
            </w:r>
            <w:r>
              <w:rPr>
                <w:rFonts w:ascii="Times New Roman" w:hAnsi="Times New Roman" w:cs="Times New Roman"/>
              </w:rPr>
            </w:r>
            <w:r/>
          </w:p>
        </w:tc>
        <w:tc>
          <w:tcPr>
            <w:gridSpan w:val="5"/>
            <w:tcBorders>
              <w:top w:val="none" w:color="000000" w:sz="4" w:space="0"/>
              <w:left w:val="none" w:color="000000" w:sz="4" w:space="0"/>
              <w:bottom w:val="none" w:color="000000" w:sz="4" w:space="0"/>
              <w:right w:val="none" w:color="000000" w:sz="4" w:space="0"/>
            </w:tcBorders>
            <w:tcW w:w="4244" w:type="dxa"/>
            <w:textDirection w:val="lrTb"/>
            <w:noWrap w:val="false"/>
          </w:tcPr>
          <w:p>
            <w:pPr>
              <w:pStyle w:val="1023"/>
              <w:jc w:val="both"/>
              <w:rPr>
                <w:rFonts w:ascii="Times New Roman" w:hAnsi="Times New Roman" w:cs="Times New Roman"/>
              </w:rPr>
            </w:pPr>
            <w:r>
              <w:rPr>
                <w:rFonts w:ascii="Times New Roman" w:hAnsi="Times New Roman" w:cs="Times New Roman"/>
              </w:rPr>
              <w:t xml:space="preserve">М.П. (при наличии)</w:t>
            </w:r>
            <w:r>
              <w:rPr>
                <w:rFonts w:ascii="Times New Roman" w:hAnsi="Times New Roman" w:cs="Times New Roman"/>
              </w:rPr>
            </w:r>
            <w:r/>
          </w:p>
        </w:tc>
      </w:tr>
    </w:tbl>
    <w:p>
      <w:r>
        <w:rPr>
          <w:rFonts w:ascii="Times New Roman" w:hAnsi="Times New Roman" w:eastAsia="Times New Roman" w:cs="Times New Roman"/>
          <w:b w:val="0"/>
          <w:bCs w:val="0"/>
          <w:sz w:val="28"/>
          <w:szCs w:val="28"/>
        </w:rPr>
      </w:r>
      <w:r>
        <w:rPr>
          <w:rFonts w:ascii="Times New Roman" w:hAnsi="Times New Roman" w:eastAsia="Times New Roman" w:cs="Times New Roman"/>
          <w:b w:val="0"/>
          <w:bCs w:val="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val="0"/>
          <w:bCs w:val="0"/>
          <w:color w:val="000000"/>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PT Serif">
    <w:panose1 w:val="020A060304050502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44"/>
        <w:rPr>
          <w:rFonts w:ascii="Times New Roman" w:hAnsi="Times New Roman" w:eastAsia="Times New Roman" w:cs="Times New Roman"/>
        </w:rPr>
      </w:pPr>
      <w:r>
        <w:rPr>
          <w:rStyle w:val="1046"/>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1044"/>
        <w:rPr>
          <w:rFonts w:ascii="Times New Roman" w:hAnsi="Times New Roman" w:eastAsia="Times New Roman" w:cs="Times New Roman"/>
        </w:rPr>
      </w:pPr>
      <w:r>
        <w:rPr>
          <w:rFonts w:ascii="Times New Roman" w:hAnsi="Times New Roman" w:eastAsia="Times New Roman" w:cs="Times New Roman"/>
        </w:rPr>
      </w:r>
      <w:r/>
    </w:p>
    <w:p>
      <w:pPr>
        <w:pStyle w:val="1044"/>
      </w:pPr>
      <w:r/>
      <w:r/>
    </w:p>
  </w:footnote>
  <w:footnote w:id="3">
    <w:p>
      <w:pPr>
        <w:pStyle w:val="1044"/>
      </w:pPr>
      <w:r>
        <w:rPr>
          <w:rStyle w:val="1046"/>
        </w:rPr>
        <w:footnoteRef/>
      </w:r>
      <w:r>
        <w:rPr>
          <w:rFonts w:ascii="Times New Roman" w:hAnsi="Times New Roman" w:cs="Times New Roman"/>
          <w:color w:val="000000"/>
        </w:rPr>
        <w:t xml:space="preserve">Под логистическим комплексом понима</w:t>
      </w:r>
      <w:r>
        <w:rPr>
          <w:rFonts w:ascii="Times New Roman" w:hAnsi="Times New Roman" w:cs="Times New Roman"/>
          <w:color w:val="000000"/>
        </w:rPr>
        <w:t xml:space="preserve">е</w:t>
      </w:r>
      <w:r>
        <w:rPr>
          <w:rFonts w:ascii="Times New Roman" w:hAnsi="Times New Roman" w:cs="Times New Roman"/>
          <w:color w:val="000000"/>
        </w:rPr>
        <w:t xml:space="preserve">тся комплекс технологически связанных объектов, включающих в се</w:t>
      </w:r>
      <w:r>
        <w:rPr>
          <w:rFonts w:ascii="Times New Roman" w:hAnsi="Times New Roman" w:cs="Times New Roman"/>
          <w:color w:val="000000"/>
        </w:rPr>
        <w:t xml:space="preserve">бя в том числе здания, строения,  сооружения и оборудование для хранения, содержания (передержки) и транспортировки живых водных биологических ресурсов и рыбной продукции из них, построенные как в границах морских портов, так и включенные в них после завер</w:t>
      </w:r>
      <w:bookmarkStart w:id="0" w:name="undefined"/>
      <w:r/>
      <w:bookmarkEnd w:id="0"/>
      <w:r>
        <w:rPr>
          <w:rFonts w:ascii="Times New Roman" w:hAnsi="Times New Roman" w:cs="Times New Roman"/>
          <w:color w:val="000000"/>
        </w:rPr>
        <w:t xml:space="preserve">шения строительства, не позднее срока реализации, установленного в соответствии с частью 4 статьи 33</w:t>
      </w:r>
      <w:r>
        <w:rPr>
          <w:rFonts w:ascii="Times New Roman" w:hAnsi="Times New Roman" w:cs="Times New Roman"/>
          <w:color w:val="000000"/>
          <w:vertAlign w:val="superscript"/>
        </w:rPr>
        <w:t xml:space="preserve">8 </w:t>
      </w:r>
      <w:r>
        <w:rPr>
          <w:rFonts w:ascii="Times New Roman" w:hAnsi="Times New Roman" w:cs="Times New Roman"/>
          <w:color w:val="000000"/>
        </w:rPr>
        <w:t xml:space="preserve">Федерального закона «О рыболовстве и сохранении водных биологических ресурсов».</w:t>
      </w:r>
      <w:r/>
    </w:p>
  </w:footnote>
  <w:footnote w:id="4">
    <w:p>
      <w:pPr>
        <w:pStyle w:val="1044"/>
      </w:pPr>
      <w:r>
        <w:rPr>
          <w:rStyle w:val="1046"/>
        </w:rPr>
        <w:footnoteRef/>
      </w:r>
      <w:r>
        <w:rPr>
          <w:rFonts w:ascii="Times New Roman" w:hAnsi="Times New Roman" w:cs="Times New Roman"/>
        </w:rPr>
        <w:t xml:space="preserve">Под проектом по строительству объекта на территории Российской Федерации понимается проект, указанный в </w:t>
      </w:r>
      <w:hyperlink r:id="rId1"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5">
    <w:p>
      <w:pPr>
        <w:pStyle w:val="1044"/>
      </w:pPr>
      <w:r>
        <w:rPr>
          <w:rStyle w:val="1046"/>
        </w:rPr>
        <w:footnoteRef/>
      </w:r>
      <w:r>
        <w:t xml:space="preserve"> </w:t>
      </w:r>
      <w:r>
        <w:rPr>
          <w:rFonts w:ascii="Times New Roman" w:hAnsi="Times New Roman" w:cs="Times New Roman"/>
        </w:rPr>
        <w:t xml:space="preserve">Под объектом понимается объект, установленный в соответствии со </w:t>
      </w:r>
      <w:hyperlink r:id="rId2" w:tooltip="consultantplus://offline/ref=1F0BBD39352E8C5FB8A9897FEFED1EA0A8697A769C3C4FF082C6432FC04F4082AFAD3A19B3EDD914BE4CFDCC8A1FC7268E750FA8BECCK3G" w:history="1">
        <w:r>
          <w:rPr>
            <w:rFonts w:ascii="Times New Roman" w:hAnsi="Times New Roman" w:cs="Times New Roman"/>
            <w:color w:val="0000ff"/>
          </w:rPr>
          <w:t xml:space="preserve">статьей 33.8</w:t>
        </w:r>
      </w:hyperlink>
      <w:r>
        <w:rPr>
          <w:rFonts w:ascii="Times New Roman" w:hAnsi="Times New Roman" w:cs="Times New Roman"/>
        </w:rPr>
        <w:t xml:space="preserve"> Федерального закона "О рыболовстве и сохранении водных биологических ресурсов".</w:t>
      </w:r>
      <w:r/>
    </w:p>
  </w:footnote>
  <w:footnote w:id="6">
    <w:p>
      <w:pPr>
        <w:pStyle w:val="1023"/>
        <w:ind w:firstLine="0"/>
        <w:jc w:val="both"/>
      </w:pPr>
      <w:r>
        <w:rPr>
          <w:rStyle w:val="1046"/>
        </w:rPr>
        <w:footnoteRef/>
      </w:r>
      <w:r>
        <w:t xml:space="preserve"> </w:t>
      </w:r>
      <w:r>
        <w:rPr>
          <w:rFonts w:ascii="Times New Roman" w:hAnsi="Times New Roman" w:cs="Times New Roman"/>
        </w:rPr>
        <w:t xml:space="preserve">График реализации проекта, представленный в соответствии с </w:t>
      </w:r>
      <w:hyperlink w:tooltip="#P464" w:anchor="P464" w:history="1">
        <w:r>
          <w:rPr>
            <w:rFonts w:ascii="Times New Roman" w:hAnsi="Times New Roman" w:cs="Times New Roman"/>
            <w:color w:val="0000ff"/>
          </w:rPr>
          <w:t xml:space="preserve">подпунктом "а"</w:t>
        </w:r>
      </w:hyperlink>
      <w:r>
        <w:rPr>
          <w:rFonts w:ascii="Times New Roman" w:hAnsi="Times New Roman" w:cs="Times New Roman"/>
        </w:rPr>
        <w:t xml:space="preserve"> или </w:t>
      </w:r>
      <w:hyperlink w:tooltip="#P467" w:anchor="P467" w:history="1">
        <w:r>
          <w:rPr>
            <w:rFonts w:ascii="Times New Roman" w:hAnsi="Times New Roman" w:cs="Times New Roman"/>
            <w:color w:val="0000ff"/>
          </w:rPr>
          <w:t xml:space="preserve">подпунктом "б" пункта 6</w:t>
        </w:r>
      </w:hyperlink>
      <w:r>
        <w:rPr>
          <w:rFonts w:ascii="Times New Roman" w:hAnsi="Times New Roman" w:cs="Times New Roman"/>
        </w:rPr>
        <w:t xml:space="preserve"> настоящего договора, прилагается к настоящему договору, оформляется дополнительным соглашением к настоящему договору и является его неотъемлемой частью. График реализации проекта содержит сведения о примерной стоимости проекта по строительству объекта</w:t>
      </w:r>
      <w:r>
        <w:rPr>
          <w:rFonts w:ascii="Times New Roman" w:hAnsi="Times New Roman" w:cs="Times New Roman"/>
        </w:rPr>
        <w:t xml:space="preserve">.</w:t>
      </w:r>
      <w:r/>
    </w:p>
    <w:p>
      <w:pPr>
        <w:pStyle w:val="1044"/>
        <w:rPr>
          <w:rFonts w:ascii="Times New Roman" w:hAnsi="Times New Roman" w:cs="Times New Roman"/>
        </w:rPr>
      </w:pPr>
      <w:r>
        <w:rPr>
          <w:rFonts w:ascii="Times New Roman" w:hAnsi="Times New Roman" w:cs="Times New Roman"/>
        </w:rPr>
        <w:t xml:space="preserve">Все изменения, вносимые в график реализации проекта, оформляются дополнительным соглашением к настоящему договору и являются его неотъемлемой частью.</w:t>
      </w:r>
      <w:r>
        <w:rPr>
          <w:rFonts w:ascii="Times New Roman" w:hAnsi="Times New Roman" w:cs="Times New Roman"/>
        </w:rPr>
      </w:r>
      <w:r/>
    </w:p>
  </w:footnote>
  <w:footnote w:id="7">
    <w:p>
      <w:pPr>
        <w:pStyle w:val="1044"/>
      </w:pPr>
      <w:r>
        <w:rPr>
          <w:rStyle w:val="1046"/>
        </w:rPr>
        <w:footnoteRef/>
      </w:r>
      <w:r>
        <w:t xml:space="preserve"> </w:t>
      </w:r>
      <w:r>
        <w:rPr>
          <w:rFonts w:ascii="Times New Roman" w:hAnsi="Times New Roman" w:cs="Times New Roman"/>
        </w:rPr>
        <w:t xml:space="preserve">Под соблюдением графика реализации проекта в настоящем договоре понимается соблюдение предельного срока (предельных сроков) выполнения этапов работ, указанного (указанных) в графике реализации проекта.</w:t>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35"/>
          <w:jc w:val="center"/>
        </w:pPr>
        <w:r>
          <w:fldChar w:fldCharType="begin"/>
        </w:r>
        <w:r>
          <w:instrText xml:space="preserve"> PAGE   \* MERGEFORMAT </w:instrText>
        </w:r>
        <w:r>
          <w:fldChar w:fldCharType="separate"/>
        </w:r>
        <w:r>
          <w:t xml:space="preserve">21</w:t>
        </w:r>
        <w:r>
          <w:fldChar w:fldCharType="end"/>
        </w:r>
        <w:r/>
      </w:p>
    </w:sdtContent>
  </w:sdt>
  <w:p>
    <w:pPr>
      <w:pStyle w:val="1035"/>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4">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5">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6">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7">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8">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9">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0">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1">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2">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3">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6">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7">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8">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22">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23">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4">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2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29"/>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26">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8">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9">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30">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num w:numId="1">
    <w:abstractNumId w:val="25"/>
  </w:num>
  <w:num w:numId="2">
    <w:abstractNumId w:val="1"/>
  </w:num>
  <w:num w:numId="3">
    <w:abstractNumId w:val="24"/>
  </w:num>
  <w:num w:numId="4">
    <w:abstractNumId w:val="5"/>
  </w:num>
  <w:num w:numId="5">
    <w:abstractNumId w:val="18"/>
  </w:num>
  <w:num w:numId="6">
    <w:abstractNumId w:val="28"/>
  </w:num>
  <w:num w:numId="7">
    <w:abstractNumId w:val="16"/>
  </w:num>
  <w:num w:numId="8">
    <w:abstractNumId w:val="15"/>
  </w:num>
  <w:num w:numId="9">
    <w:abstractNumId w:val="3"/>
  </w:num>
  <w:num w:numId="10">
    <w:abstractNumId w:val="2"/>
  </w:num>
  <w:num w:numId="11">
    <w:abstractNumId w:val="21"/>
  </w:num>
  <w:num w:numId="12">
    <w:abstractNumId w:val="20"/>
  </w:num>
  <w:num w:numId="13">
    <w:abstractNumId w:val="27"/>
  </w:num>
  <w:num w:numId="14">
    <w:abstractNumId w:val="13"/>
  </w:num>
  <w:num w:numId="15">
    <w:abstractNumId w:val="10"/>
  </w:num>
  <w:num w:numId="16">
    <w:abstractNumId w:val="29"/>
  </w:num>
  <w:num w:numId="17">
    <w:abstractNumId w:val="0"/>
  </w:num>
  <w:num w:numId="18">
    <w:abstractNumId w:val="12"/>
  </w:num>
  <w:num w:numId="19">
    <w:abstractNumId w:val="22"/>
  </w:num>
  <w:num w:numId="20">
    <w:abstractNumId w:val="9"/>
  </w:num>
  <w:num w:numId="21">
    <w:abstractNumId w:val="7"/>
  </w:num>
  <w:num w:numId="22">
    <w:abstractNumId w:val="14"/>
  </w:num>
  <w:num w:numId="23">
    <w:abstractNumId w:val="19"/>
  </w:num>
  <w:num w:numId="24">
    <w:abstractNumId w:val="30"/>
  </w:num>
  <w:num w:numId="25">
    <w:abstractNumId w:val="8"/>
  </w:num>
  <w:num w:numId="26">
    <w:abstractNumId w:val="11"/>
  </w:num>
  <w:num w:numId="27">
    <w:abstractNumId w:val="23"/>
  </w:num>
  <w:num w:numId="28">
    <w:abstractNumId w:val="17"/>
  </w:num>
  <w:num w:numId="29">
    <w:abstractNumId w:val="6"/>
  </w:num>
  <w:num w:numId="30">
    <w:abstractNumId w:val="4"/>
  </w:num>
  <w:num w:numId="3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22">
    <w:name w:val="Heading 5 Char"/>
    <w:basedOn w:val="842"/>
    <w:link w:val="837"/>
    <w:uiPriority w:val="9"/>
    <w:rPr>
      <w:rFonts w:ascii="Arial" w:hAnsi="Arial" w:eastAsia="Arial" w:cs="Arial"/>
      <w:b/>
      <w:bCs/>
      <w:sz w:val="24"/>
      <w:szCs w:val="24"/>
    </w:rPr>
  </w:style>
  <w:style w:type="character" w:styleId="823">
    <w:name w:val="Heading 6 Char"/>
    <w:basedOn w:val="842"/>
    <w:link w:val="838"/>
    <w:uiPriority w:val="9"/>
    <w:rPr>
      <w:rFonts w:ascii="Arial" w:hAnsi="Arial" w:eastAsia="Arial" w:cs="Arial"/>
      <w:b/>
      <w:bCs/>
      <w:sz w:val="22"/>
      <w:szCs w:val="22"/>
    </w:rPr>
  </w:style>
  <w:style w:type="character" w:styleId="824">
    <w:name w:val="Heading 7 Char"/>
    <w:basedOn w:val="842"/>
    <w:link w:val="839"/>
    <w:uiPriority w:val="9"/>
    <w:rPr>
      <w:rFonts w:ascii="Arial" w:hAnsi="Arial" w:eastAsia="Arial" w:cs="Arial"/>
      <w:b/>
      <w:bCs/>
      <w:i/>
      <w:iCs/>
      <w:sz w:val="22"/>
      <w:szCs w:val="22"/>
    </w:rPr>
  </w:style>
  <w:style w:type="character" w:styleId="825">
    <w:name w:val="Heading 8 Char"/>
    <w:basedOn w:val="842"/>
    <w:link w:val="840"/>
    <w:uiPriority w:val="9"/>
    <w:rPr>
      <w:rFonts w:ascii="Arial" w:hAnsi="Arial" w:eastAsia="Arial" w:cs="Arial"/>
      <w:i/>
      <w:iCs/>
      <w:sz w:val="22"/>
      <w:szCs w:val="22"/>
    </w:rPr>
  </w:style>
  <w:style w:type="character" w:styleId="826">
    <w:name w:val="Heading 9 Char"/>
    <w:basedOn w:val="842"/>
    <w:link w:val="841"/>
    <w:uiPriority w:val="9"/>
    <w:rPr>
      <w:rFonts w:ascii="Arial" w:hAnsi="Arial" w:eastAsia="Arial" w:cs="Arial"/>
      <w:i/>
      <w:iCs/>
      <w:sz w:val="21"/>
      <w:szCs w:val="21"/>
    </w:rPr>
  </w:style>
  <w:style w:type="character" w:styleId="827">
    <w:name w:val="Title Char"/>
    <w:basedOn w:val="842"/>
    <w:link w:val="855"/>
    <w:uiPriority w:val="10"/>
    <w:rPr>
      <w:sz w:val="48"/>
      <w:szCs w:val="48"/>
    </w:rPr>
  </w:style>
  <w:style w:type="character" w:styleId="828">
    <w:name w:val="Subtitle Char"/>
    <w:basedOn w:val="842"/>
    <w:link w:val="857"/>
    <w:uiPriority w:val="11"/>
    <w:rPr>
      <w:sz w:val="24"/>
      <w:szCs w:val="24"/>
    </w:rPr>
  </w:style>
  <w:style w:type="character" w:styleId="829">
    <w:name w:val="Quote Char"/>
    <w:link w:val="859"/>
    <w:uiPriority w:val="29"/>
    <w:rPr>
      <w:i/>
    </w:rPr>
  </w:style>
  <w:style w:type="character" w:styleId="830">
    <w:name w:val="Intense Quote Char"/>
    <w:link w:val="861"/>
    <w:uiPriority w:val="30"/>
    <w:rPr>
      <w:i/>
    </w:rPr>
  </w:style>
  <w:style w:type="character" w:styleId="831">
    <w:name w:val="Endnote Text Char"/>
    <w:link w:val="993"/>
    <w:uiPriority w:val="99"/>
    <w:rPr>
      <w:sz w:val="20"/>
    </w:rPr>
  </w:style>
  <w:style w:type="paragraph" w:styleId="832" w:default="1">
    <w:name w:val="Normal"/>
    <w:qFormat/>
  </w:style>
  <w:style w:type="paragraph" w:styleId="833">
    <w:name w:val="Heading 1"/>
    <w:basedOn w:val="832"/>
    <w:next w:val="832"/>
    <w:link w:val="1015"/>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834">
    <w:name w:val="Heading 2"/>
    <w:basedOn w:val="832"/>
    <w:next w:val="832"/>
    <w:link w:val="1016"/>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835">
    <w:name w:val="Heading 3"/>
    <w:basedOn w:val="832"/>
    <w:next w:val="832"/>
    <w:link w:val="1017"/>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836">
    <w:name w:val="Heading 4"/>
    <w:basedOn w:val="832"/>
    <w:link w:val="1007"/>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paragraph" w:styleId="837">
    <w:name w:val="Heading 5"/>
    <w:basedOn w:val="832"/>
    <w:next w:val="832"/>
    <w:link w:val="849"/>
    <w:uiPriority w:val="9"/>
    <w:unhideWhenUsed/>
    <w:qFormat/>
    <w:pPr>
      <w:keepLines/>
      <w:keepNext/>
      <w:spacing w:before="320" w:after="200"/>
      <w:outlineLvl w:val="4"/>
    </w:pPr>
    <w:rPr>
      <w:rFonts w:ascii="Arial" w:hAnsi="Arial" w:eastAsia="Arial" w:cs="Arial"/>
      <w:b/>
      <w:bCs/>
      <w:sz w:val="24"/>
      <w:szCs w:val="24"/>
    </w:rPr>
  </w:style>
  <w:style w:type="paragraph" w:styleId="838">
    <w:name w:val="Heading 6"/>
    <w:basedOn w:val="832"/>
    <w:next w:val="832"/>
    <w:link w:val="850"/>
    <w:uiPriority w:val="9"/>
    <w:unhideWhenUsed/>
    <w:qFormat/>
    <w:pPr>
      <w:keepLines/>
      <w:keepNext/>
      <w:spacing w:before="320" w:after="200"/>
      <w:outlineLvl w:val="5"/>
    </w:pPr>
    <w:rPr>
      <w:rFonts w:ascii="Arial" w:hAnsi="Arial" w:eastAsia="Arial" w:cs="Arial"/>
      <w:b/>
      <w:bCs/>
    </w:rPr>
  </w:style>
  <w:style w:type="paragraph" w:styleId="839">
    <w:name w:val="Heading 7"/>
    <w:basedOn w:val="832"/>
    <w:next w:val="832"/>
    <w:link w:val="851"/>
    <w:uiPriority w:val="9"/>
    <w:unhideWhenUsed/>
    <w:qFormat/>
    <w:pPr>
      <w:keepLines/>
      <w:keepNext/>
      <w:spacing w:before="320" w:after="200"/>
      <w:outlineLvl w:val="6"/>
    </w:pPr>
    <w:rPr>
      <w:rFonts w:ascii="Arial" w:hAnsi="Arial" w:eastAsia="Arial" w:cs="Arial"/>
      <w:b/>
      <w:bCs/>
      <w:i/>
      <w:iCs/>
    </w:rPr>
  </w:style>
  <w:style w:type="paragraph" w:styleId="840">
    <w:name w:val="Heading 8"/>
    <w:basedOn w:val="832"/>
    <w:next w:val="832"/>
    <w:link w:val="852"/>
    <w:uiPriority w:val="9"/>
    <w:unhideWhenUsed/>
    <w:qFormat/>
    <w:pPr>
      <w:keepLines/>
      <w:keepNext/>
      <w:spacing w:before="320" w:after="200"/>
      <w:outlineLvl w:val="7"/>
    </w:pPr>
    <w:rPr>
      <w:rFonts w:ascii="Arial" w:hAnsi="Arial" w:eastAsia="Arial" w:cs="Arial"/>
      <w:i/>
      <w:iCs/>
    </w:rPr>
  </w:style>
  <w:style w:type="paragraph" w:styleId="841">
    <w:name w:val="Heading 9"/>
    <w:basedOn w:val="832"/>
    <w:next w:val="832"/>
    <w:link w:val="853"/>
    <w:uiPriority w:val="9"/>
    <w:unhideWhenUsed/>
    <w:qFormat/>
    <w:pPr>
      <w:keepLines/>
      <w:keepNext/>
      <w:spacing w:before="320" w:after="200"/>
      <w:outlineLvl w:val="8"/>
    </w:pPr>
    <w:rPr>
      <w:rFonts w:ascii="Arial" w:hAnsi="Arial" w:eastAsia="Arial" w:cs="Arial"/>
      <w:i/>
      <w:iCs/>
      <w:sz w:val="21"/>
      <w:szCs w:val="21"/>
    </w:rPr>
  </w:style>
  <w:style w:type="character" w:styleId="842" w:default="1">
    <w:name w:val="Default Paragraph Font"/>
    <w:uiPriority w:val="1"/>
    <w:semiHidden/>
    <w:unhideWhenUsed/>
  </w:style>
  <w:style w:type="table" w:styleId="843" w:default="1">
    <w:name w:val="Normal Table"/>
    <w:uiPriority w:val="99"/>
    <w:semiHidden/>
    <w:unhideWhenUsed/>
    <w:tblPr>
      <w:tblInd w:w="0" w:type="dxa"/>
      <w:tblCellMar>
        <w:left w:w="108" w:type="dxa"/>
        <w:top w:w="0" w:type="dxa"/>
        <w:right w:w="108" w:type="dxa"/>
        <w:bottom w:w="0" w:type="dxa"/>
      </w:tblCellMar>
    </w:tblPr>
  </w:style>
  <w:style w:type="numbering" w:styleId="844" w:default="1">
    <w:name w:val="No List"/>
    <w:uiPriority w:val="99"/>
    <w:semiHidden/>
    <w:unhideWhenUsed/>
  </w:style>
  <w:style w:type="character" w:styleId="845" w:customStyle="1">
    <w:name w:val="Heading 1 Char"/>
    <w:basedOn w:val="842"/>
    <w:uiPriority w:val="9"/>
    <w:rPr>
      <w:rFonts w:ascii="Arial" w:hAnsi="Arial" w:eastAsia="Arial" w:cs="Arial"/>
      <w:sz w:val="40"/>
      <w:szCs w:val="40"/>
    </w:rPr>
  </w:style>
  <w:style w:type="character" w:styleId="846" w:customStyle="1">
    <w:name w:val="Heading 2 Char"/>
    <w:basedOn w:val="842"/>
    <w:uiPriority w:val="9"/>
    <w:rPr>
      <w:rFonts w:ascii="Arial" w:hAnsi="Arial" w:eastAsia="Arial" w:cs="Arial"/>
      <w:sz w:val="34"/>
    </w:rPr>
  </w:style>
  <w:style w:type="character" w:styleId="847" w:customStyle="1">
    <w:name w:val="Heading 3 Char"/>
    <w:basedOn w:val="842"/>
    <w:uiPriority w:val="9"/>
    <w:rPr>
      <w:rFonts w:ascii="Arial" w:hAnsi="Arial" w:eastAsia="Arial" w:cs="Arial"/>
      <w:sz w:val="30"/>
      <w:szCs w:val="30"/>
    </w:rPr>
  </w:style>
  <w:style w:type="character" w:styleId="848" w:customStyle="1">
    <w:name w:val="Heading 4 Char"/>
    <w:basedOn w:val="842"/>
    <w:uiPriority w:val="9"/>
    <w:rPr>
      <w:rFonts w:ascii="Arial" w:hAnsi="Arial" w:eastAsia="Arial" w:cs="Arial"/>
      <w:b/>
      <w:bCs/>
      <w:sz w:val="26"/>
      <w:szCs w:val="26"/>
    </w:rPr>
  </w:style>
  <w:style w:type="character" w:styleId="849" w:customStyle="1">
    <w:name w:val="Заголовок 5 Знак"/>
    <w:basedOn w:val="842"/>
    <w:link w:val="837"/>
    <w:uiPriority w:val="9"/>
    <w:rPr>
      <w:rFonts w:ascii="Arial" w:hAnsi="Arial" w:eastAsia="Arial" w:cs="Arial"/>
      <w:b/>
      <w:bCs/>
      <w:sz w:val="24"/>
      <w:szCs w:val="24"/>
    </w:rPr>
  </w:style>
  <w:style w:type="character" w:styleId="850" w:customStyle="1">
    <w:name w:val="Заголовок 6 Знак"/>
    <w:basedOn w:val="842"/>
    <w:link w:val="838"/>
    <w:uiPriority w:val="9"/>
    <w:rPr>
      <w:rFonts w:ascii="Arial" w:hAnsi="Arial" w:eastAsia="Arial" w:cs="Arial"/>
      <w:b/>
      <w:bCs/>
      <w:sz w:val="22"/>
      <w:szCs w:val="22"/>
    </w:rPr>
  </w:style>
  <w:style w:type="character" w:styleId="851" w:customStyle="1">
    <w:name w:val="Заголовок 7 Знак"/>
    <w:basedOn w:val="842"/>
    <w:link w:val="839"/>
    <w:uiPriority w:val="9"/>
    <w:rPr>
      <w:rFonts w:ascii="Arial" w:hAnsi="Arial" w:eastAsia="Arial" w:cs="Arial"/>
      <w:b/>
      <w:bCs/>
      <w:i/>
      <w:iCs/>
      <w:sz w:val="22"/>
      <w:szCs w:val="22"/>
    </w:rPr>
  </w:style>
  <w:style w:type="character" w:styleId="852" w:customStyle="1">
    <w:name w:val="Заголовок 8 Знак"/>
    <w:basedOn w:val="842"/>
    <w:link w:val="840"/>
    <w:uiPriority w:val="9"/>
    <w:rPr>
      <w:rFonts w:ascii="Arial" w:hAnsi="Arial" w:eastAsia="Arial" w:cs="Arial"/>
      <w:i/>
      <w:iCs/>
      <w:sz w:val="22"/>
      <w:szCs w:val="22"/>
    </w:rPr>
  </w:style>
  <w:style w:type="character" w:styleId="853" w:customStyle="1">
    <w:name w:val="Заголовок 9 Знак"/>
    <w:basedOn w:val="842"/>
    <w:link w:val="841"/>
    <w:uiPriority w:val="9"/>
    <w:rPr>
      <w:rFonts w:ascii="Arial" w:hAnsi="Arial" w:eastAsia="Arial" w:cs="Arial"/>
      <w:i/>
      <w:iCs/>
      <w:sz w:val="21"/>
      <w:szCs w:val="21"/>
    </w:rPr>
  </w:style>
  <w:style w:type="paragraph" w:styleId="854">
    <w:name w:val="No Spacing"/>
    <w:uiPriority w:val="1"/>
    <w:qFormat/>
  </w:style>
  <w:style w:type="paragraph" w:styleId="855">
    <w:name w:val="Title"/>
    <w:basedOn w:val="832"/>
    <w:next w:val="832"/>
    <w:link w:val="856"/>
    <w:uiPriority w:val="10"/>
    <w:qFormat/>
    <w:pPr>
      <w:contextualSpacing/>
      <w:spacing w:before="300" w:after="200"/>
    </w:pPr>
    <w:rPr>
      <w:sz w:val="48"/>
      <w:szCs w:val="48"/>
    </w:rPr>
  </w:style>
  <w:style w:type="character" w:styleId="856" w:customStyle="1">
    <w:name w:val="Название Знак"/>
    <w:basedOn w:val="842"/>
    <w:link w:val="855"/>
    <w:uiPriority w:val="10"/>
    <w:rPr>
      <w:sz w:val="48"/>
      <w:szCs w:val="48"/>
    </w:rPr>
  </w:style>
  <w:style w:type="paragraph" w:styleId="857">
    <w:name w:val="Subtitle"/>
    <w:basedOn w:val="832"/>
    <w:next w:val="832"/>
    <w:link w:val="858"/>
    <w:uiPriority w:val="11"/>
    <w:qFormat/>
    <w:pPr>
      <w:spacing w:before="200" w:after="200"/>
    </w:pPr>
    <w:rPr>
      <w:sz w:val="24"/>
      <w:szCs w:val="24"/>
    </w:rPr>
  </w:style>
  <w:style w:type="character" w:styleId="858" w:customStyle="1">
    <w:name w:val="Подзаголовок Знак"/>
    <w:basedOn w:val="842"/>
    <w:link w:val="857"/>
    <w:uiPriority w:val="11"/>
    <w:rPr>
      <w:sz w:val="24"/>
      <w:szCs w:val="24"/>
    </w:rPr>
  </w:style>
  <w:style w:type="paragraph" w:styleId="859">
    <w:name w:val="Quote"/>
    <w:basedOn w:val="832"/>
    <w:next w:val="832"/>
    <w:link w:val="860"/>
    <w:uiPriority w:val="29"/>
    <w:qFormat/>
    <w:pPr>
      <w:ind w:left="720" w:right="720"/>
    </w:pPr>
    <w:rPr>
      <w:i/>
    </w:rPr>
  </w:style>
  <w:style w:type="character" w:styleId="860" w:customStyle="1">
    <w:name w:val="Цитата 2 Знак"/>
    <w:link w:val="859"/>
    <w:uiPriority w:val="29"/>
    <w:rPr>
      <w:i/>
    </w:rPr>
  </w:style>
  <w:style w:type="paragraph" w:styleId="861">
    <w:name w:val="Intense Quote"/>
    <w:basedOn w:val="832"/>
    <w:next w:val="832"/>
    <w:link w:val="862"/>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62" w:customStyle="1">
    <w:name w:val="Выделенная цитата Знак"/>
    <w:link w:val="861"/>
    <w:uiPriority w:val="30"/>
    <w:rPr>
      <w:i/>
    </w:rPr>
  </w:style>
  <w:style w:type="character" w:styleId="863" w:customStyle="1">
    <w:name w:val="Header Char"/>
    <w:basedOn w:val="842"/>
    <w:uiPriority w:val="99"/>
  </w:style>
  <w:style w:type="character" w:styleId="864" w:customStyle="1">
    <w:name w:val="Footer Char"/>
    <w:basedOn w:val="842"/>
    <w:uiPriority w:val="99"/>
  </w:style>
  <w:style w:type="paragraph" w:styleId="865">
    <w:name w:val="Caption"/>
    <w:basedOn w:val="832"/>
    <w:next w:val="832"/>
    <w:uiPriority w:val="35"/>
    <w:semiHidden/>
    <w:unhideWhenUsed/>
    <w:qFormat/>
    <w:pPr>
      <w:spacing w:line="276" w:lineRule="auto"/>
    </w:pPr>
    <w:rPr>
      <w:b/>
      <w:bCs/>
      <w:color w:val="4f81bd" w:themeColor="accent1"/>
      <w:sz w:val="18"/>
      <w:szCs w:val="18"/>
    </w:rPr>
  </w:style>
  <w:style w:type="character" w:styleId="866" w:customStyle="1">
    <w:name w:val="Caption Char"/>
    <w:uiPriority w:val="99"/>
  </w:style>
  <w:style w:type="table" w:styleId="867" w:customStyle="1">
    <w:name w:val="Table Grid Light"/>
    <w:basedOn w:val="843"/>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868">
    <w:name w:val="Plain Table 1"/>
    <w:basedOn w:val="843"/>
    <w:uiPriority w:val="59"/>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69">
    <w:name w:val="Plain Table 2"/>
    <w:basedOn w:val="843"/>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70">
    <w:name w:val="Plain Table 3"/>
    <w:basedOn w:val="843"/>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71">
    <w:name w:val="Plain Table 4"/>
    <w:basedOn w:val="843"/>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72">
    <w:name w:val="Plain Table 5"/>
    <w:basedOn w:val="843"/>
    <w:uiPriority w:val="99"/>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873">
    <w:name w:val="Grid Table 1 Light"/>
    <w:basedOn w:val="843"/>
    <w:uiPriority w:val="99"/>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874" w:customStyle="1">
    <w:name w:val="Grid Table 1 Light - Accent 1"/>
    <w:basedOn w:val="843"/>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875" w:customStyle="1">
    <w:name w:val="Grid Table 1 Light - Accent 2"/>
    <w:basedOn w:val="843"/>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876" w:customStyle="1">
    <w:name w:val="Grid Table 1 Light - Accent 3"/>
    <w:basedOn w:val="843"/>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877" w:customStyle="1">
    <w:name w:val="Grid Table 1 Light - Accent 4"/>
    <w:basedOn w:val="843"/>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878" w:customStyle="1">
    <w:name w:val="Grid Table 1 Light - Accent 5"/>
    <w:basedOn w:val="843"/>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879" w:customStyle="1">
    <w:name w:val="Grid Table 1 Light - Accent 6"/>
    <w:basedOn w:val="843"/>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880">
    <w:name w:val="Grid Table 2"/>
    <w:basedOn w:val="843"/>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881" w:customStyle="1">
    <w:name w:val="Grid Table 2 - Accent 1"/>
    <w:basedOn w:val="843"/>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882" w:customStyle="1">
    <w:name w:val="Grid Table 2 - Accent 2"/>
    <w:basedOn w:val="843"/>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883" w:customStyle="1">
    <w:name w:val="Grid Table 2 - Accent 3"/>
    <w:basedOn w:val="843"/>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884" w:customStyle="1">
    <w:name w:val="Grid Table 2 - Accent 4"/>
    <w:basedOn w:val="843"/>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885" w:customStyle="1">
    <w:name w:val="Grid Table 2 - Accent 5"/>
    <w:basedOn w:val="843"/>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886" w:customStyle="1">
    <w:name w:val="Grid Table 2 - Accent 6"/>
    <w:basedOn w:val="843"/>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887">
    <w:name w:val="Grid Table 3"/>
    <w:basedOn w:val="843"/>
    <w:uiPriority w:val="99"/>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88" w:customStyle="1">
    <w:name w:val="Grid Table 3 - Accent 1"/>
    <w:basedOn w:val="843"/>
    <w:uiPriority w:val="99"/>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89" w:customStyle="1">
    <w:name w:val="Grid Table 3 - Accent 2"/>
    <w:basedOn w:val="843"/>
    <w:uiPriority w:val="99"/>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0" w:customStyle="1">
    <w:name w:val="Grid Table 3 - Accent 3"/>
    <w:basedOn w:val="843"/>
    <w:uiPriority w:val="99"/>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1" w:customStyle="1">
    <w:name w:val="Grid Table 3 - Accent 4"/>
    <w:basedOn w:val="843"/>
    <w:uiPriority w:val="99"/>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2" w:customStyle="1">
    <w:name w:val="Grid Table 3 - Accent 5"/>
    <w:basedOn w:val="843"/>
    <w:uiPriority w:val="99"/>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3" w:customStyle="1">
    <w:name w:val="Grid Table 3 - Accent 6"/>
    <w:basedOn w:val="843"/>
    <w:uiPriority w:val="99"/>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894">
    <w:name w:val="Grid Table 4"/>
    <w:basedOn w:val="843"/>
    <w:uiPriority w:val="59"/>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95" w:customStyle="1">
    <w:name w:val="Grid Table 4 - Accent 1"/>
    <w:basedOn w:val="843"/>
    <w:uiPriority w:val="5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896" w:customStyle="1">
    <w:name w:val="Grid Table 4 - Accent 2"/>
    <w:basedOn w:val="843"/>
    <w:uiPriority w:val="5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897" w:customStyle="1">
    <w:name w:val="Grid Table 4 - Accent 3"/>
    <w:basedOn w:val="843"/>
    <w:uiPriority w:val="5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898" w:customStyle="1">
    <w:name w:val="Grid Table 4 - Accent 4"/>
    <w:basedOn w:val="843"/>
    <w:uiPriority w:val="5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899" w:customStyle="1">
    <w:name w:val="Grid Table 4 - Accent 5"/>
    <w:basedOn w:val="843"/>
    <w:uiPriority w:val="5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900" w:customStyle="1">
    <w:name w:val="Grid Table 4 - Accent 6"/>
    <w:basedOn w:val="843"/>
    <w:uiPriority w:val="5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901">
    <w:name w:val="Grid Table 5 Dark"/>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902" w:customStyle="1">
    <w:name w:val="Grid Table 5 Dark- Accent 1"/>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903" w:customStyle="1">
    <w:name w:val="Grid Table 5 Dark - Accent 2"/>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904" w:customStyle="1">
    <w:name w:val="Grid Table 5 Dark - Accent 3"/>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905" w:customStyle="1">
    <w:name w:val="Grid Table 5 Dark- Accent 4"/>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906" w:customStyle="1">
    <w:name w:val="Grid Table 5 Dark - Accent 5"/>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907" w:customStyle="1">
    <w:name w:val="Grid Table 5 Dark - Accent 6"/>
    <w:basedOn w:val="843"/>
    <w:uiPriority w:val="99"/>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908">
    <w:name w:val="Grid Table 6 Colorful"/>
    <w:basedOn w:val="843"/>
    <w:uiPriority w:val="99"/>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909" w:customStyle="1">
    <w:name w:val="Grid Table 6 Colorful - Accent 1"/>
    <w:basedOn w:val="843"/>
    <w:uiPriority w:val="99"/>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910" w:customStyle="1">
    <w:name w:val="Grid Table 6 Colorful - Accent 2"/>
    <w:basedOn w:val="843"/>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911" w:customStyle="1">
    <w:name w:val="Grid Table 6 Colorful - Accent 3"/>
    <w:basedOn w:val="843"/>
    <w:uiPriority w:val="99"/>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912" w:customStyle="1">
    <w:name w:val="Grid Table 6 Colorful - Accent 4"/>
    <w:basedOn w:val="843"/>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913" w:customStyle="1">
    <w:name w:val="Grid Table 6 Colorful - Accent 5"/>
    <w:basedOn w:val="843"/>
    <w:uiPriority w:val="99"/>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14" w:customStyle="1">
    <w:name w:val="Grid Table 6 Colorful - Accent 6"/>
    <w:basedOn w:val="843"/>
    <w:uiPriority w:val="99"/>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915">
    <w:name w:val="Grid Table 7 Colorful"/>
    <w:basedOn w:val="843"/>
    <w:uiPriority w:val="99"/>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16" w:customStyle="1">
    <w:name w:val="Grid Table 7 Colorful - Accent 1"/>
    <w:basedOn w:val="843"/>
    <w:uiPriority w:val="99"/>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917" w:customStyle="1">
    <w:name w:val="Grid Table 7 Colorful - Accent 2"/>
    <w:basedOn w:val="843"/>
    <w:uiPriority w:val="99"/>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18" w:customStyle="1">
    <w:name w:val="Grid Table 7 Colorful - Accent 3"/>
    <w:basedOn w:val="843"/>
    <w:uiPriority w:val="99"/>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919" w:customStyle="1">
    <w:name w:val="Grid Table 7 Colorful - Accent 4"/>
    <w:basedOn w:val="843"/>
    <w:uiPriority w:val="99"/>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20" w:customStyle="1">
    <w:name w:val="Grid Table 7 Colorful - Accent 5"/>
    <w:basedOn w:val="843"/>
    <w:uiPriority w:val="99"/>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921" w:customStyle="1">
    <w:name w:val="Grid Table 7 Colorful - Accent 6"/>
    <w:basedOn w:val="843"/>
    <w:uiPriority w:val="99"/>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922">
    <w:name w:val="List Table 1 Light"/>
    <w:basedOn w:val="843"/>
    <w:uiPriority w:val="99"/>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923" w:customStyle="1">
    <w:name w:val="List Table 1 Light - Accent 1"/>
    <w:basedOn w:val="843"/>
    <w:uiPriority w:val="99"/>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924" w:customStyle="1">
    <w:name w:val="List Table 1 Light - Accent 2"/>
    <w:basedOn w:val="843"/>
    <w:uiPriority w:val="99"/>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925" w:customStyle="1">
    <w:name w:val="List Table 1 Light - Accent 3"/>
    <w:basedOn w:val="843"/>
    <w:uiPriority w:val="99"/>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926" w:customStyle="1">
    <w:name w:val="List Table 1 Light - Accent 4"/>
    <w:basedOn w:val="843"/>
    <w:uiPriority w:val="99"/>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927" w:customStyle="1">
    <w:name w:val="List Table 1 Light - Accent 5"/>
    <w:basedOn w:val="843"/>
    <w:uiPriority w:val="99"/>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928" w:customStyle="1">
    <w:name w:val="List Table 1 Light - Accent 6"/>
    <w:basedOn w:val="843"/>
    <w:uiPriority w:val="99"/>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929">
    <w:name w:val="List Table 2"/>
    <w:basedOn w:val="843"/>
    <w:uiPriority w:val="99"/>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930" w:customStyle="1">
    <w:name w:val="List Table 2 - Accent 1"/>
    <w:basedOn w:val="843"/>
    <w:uiPriority w:val="99"/>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931" w:customStyle="1">
    <w:name w:val="List Table 2 - Accent 2"/>
    <w:basedOn w:val="843"/>
    <w:uiPriority w:val="99"/>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932" w:customStyle="1">
    <w:name w:val="List Table 2 - Accent 3"/>
    <w:basedOn w:val="843"/>
    <w:uiPriority w:val="99"/>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933" w:customStyle="1">
    <w:name w:val="List Table 2 - Accent 4"/>
    <w:basedOn w:val="843"/>
    <w:uiPriority w:val="99"/>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934" w:customStyle="1">
    <w:name w:val="List Table 2 - Accent 5"/>
    <w:basedOn w:val="843"/>
    <w:uiPriority w:val="99"/>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935" w:customStyle="1">
    <w:name w:val="List Table 2 - Accent 6"/>
    <w:basedOn w:val="843"/>
    <w:uiPriority w:val="99"/>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936">
    <w:name w:val="List Table 3"/>
    <w:basedOn w:val="843"/>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37" w:customStyle="1">
    <w:name w:val="List Table 3 - Accent 1"/>
    <w:basedOn w:val="843"/>
    <w:uiPriority w:val="99"/>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38" w:customStyle="1">
    <w:name w:val="List Table 3 - Accent 2"/>
    <w:basedOn w:val="843"/>
    <w:uiPriority w:val="99"/>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939" w:customStyle="1">
    <w:name w:val="List Table 3 - Accent 3"/>
    <w:basedOn w:val="843"/>
    <w:uiPriority w:val="99"/>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940" w:customStyle="1">
    <w:name w:val="List Table 3 - Accent 4"/>
    <w:basedOn w:val="843"/>
    <w:uiPriority w:val="99"/>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941" w:customStyle="1">
    <w:name w:val="List Table 3 - Accent 5"/>
    <w:basedOn w:val="843"/>
    <w:uiPriority w:val="99"/>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942" w:customStyle="1">
    <w:name w:val="List Table 3 - Accent 6"/>
    <w:basedOn w:val="843"/>
    <w:uiPriority w:val="99"/>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943">
    <w:name w:val="List Table 4"/>
    <w:basedOn w:val="843"/>
    <w:uiPriority w:val="99"/>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944" w:customStyle="1">
    <w:name w:val="List Table 4 - Accent 1"/>
    <w:basedOn w:val="843"/>
    <w:uiPriority w:val="99"/>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945" w:customStyle="1">
    <w:name w:val="List Table 4 - Accent 2"/>
    <w:basedOn w:val="843"/>
    <w:uiPriority w:val="99"/>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946" w:customStyle="1">
    <w:name w:val="List Table 4 - Accent 3"/>
    <w:basedOn w:val="843"/>
    <w:uiPriority w:val="99"/>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947" w:customStyle="1">
    <w:name w:val="List Table 4 - Accent 4"/>
    <w:basedOn w:val="843"/>
    <w:uiPriority w:val="99"/>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948" w:customStyle="1">
    <w:name w:val="List Table 4 - Accent 5"/>
    <w:basedOn w:val="843"/>
    <w:uiPriority w:val="99"/>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949" w:customStyle="1">
    <w:name w:val="List Table 4 - Accent 6"/>
    <w:basedOn w:val="843"/>
    <w:uiPriority w:val="99"/>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950">
    <w:name w:val="List Table 5 Dark"/>
    <w:basedOn w:val="843"/>
    <w:uiPriority w:val="99"/>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951" w:customStyle="1">
    <w:name w:val="List Table 5 Dark - Accent 1"/>
    <w:basedOn w:val="843"/>
    <w:uiPriority w:val="99"/>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952" w:customStyle="1">
    <w:name w:val="List Table 5 Dark - Accent 2"/>
    <w:basedOn w:val="843"/>
    <w:uiPriority w:val="99"/>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953" w:customStyle="1">
    <w:name w:val="List Table 5 Dark - Accent 3"/>
    <w:basedOn w:val="843"/>
    <w:uiPriority w:val="99"/>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954" w:customStyle="1">
    <w:name w:val="List Table 5 Dark - Accent 4"/>
    <w:basedOn w:val="843"/>
    <w:uiPriority w:val="99"/>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955" w:customStyle="1">
    <w:name w:val="List Table 5 Dark - Accent 5"/>
    <w:basedOn w:val="843"/>
    <w:uiPriority w:val="99"/>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956" w:customStyle="1">
    <w:name w:val="List Table 5 Dark - Accent 6"/>
    <w:basedOn w:val="843"/>
    <w:uiPriority w:val="99"/>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957">
    <w:name w:val="List Table 6 Colorful"/>
    <w:basedOn w:val="843"/>
    <w:uiPriority w:val="99"/>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958" w:customStyle="1">
    <w:name w:val="List Table 6 Colorful - Accent 1"/>
    <w:basedOn w:val="843"/>
    <w:uiPriority w:val="99"/>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959" w:customStyle="1">
    <w:name w:val="List Table 6 Colorful - Accent 2"/>
    <w:basedOn w:val="843"/>
    <w:uiPriority w:val="99"/>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960" w:customStyle="1">
    <w:name w:val="List Table 6 Colorful - Accent 3"/>
    <w:basedOn w:val="843"/>
    <w:uiPriority w:val="99"/>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961" w:customStyle="1">
    <w:name w:val="List Table 6 Colorful - Accent 4"/>
    <w:basedOn w:val="843"/>
    <w:uiPriority w:val="99"/>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962" w:customStyle="1">
    <w:name w:val="List Table 6 Colorful - Accent 5"/>
    <w:basedOn w:val="843"/>
    <w:uiPriority w:val="99"/>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963" w:customStyle="1">
    <w:name w:val="List Table 6 Colorful - Accent 6"/>
    <w:basedOn w:val="843"/>
    <w:uiPriority w:val="99"/>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964">
    <w:name w:val="List Table 7 Colorful"/>
    <w:basedOn w:val="843"/>
    <w:uiPriority w:val="99"/>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965" w:customStyle="1">
    <w:name w:val="List Table 7 Colorful - Accent 1"/>
    <w:basedOn w:val="843"/>
    <w:uiPriority w:val="99"/>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966" w:customStyle="1">
    <w:name w:val="List Table 7 Colorful - Accent 2"/>
    <w:basedOn w:val="843"/>
    <w:uiPriority w:val="99"/>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967" w:customStyle="1">
    <w:name w:val="List Table 7 Colorful - Accent 3"/>
    <w:basedOn w:val="843"/>
    <w:uiPriority w:val="99"/>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968" w:customStyle="1">
    <w:name w:val="List Table 7 Colorful - Accent 4"/>
    <w:basedOn w:val="843"/>
    <w:uiPriority w:val="99"/>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969" w:customStyle="1">
    <w:name w:val="List Table 7 Colorful - Accent 5"/>
    <w:basedOn w:val="843"/>
    <w:uiPriority w:val="99"/>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970" w:customStyle="1">
    <w:name w:val="List Table 7 Colorful - Accent 6"/>
    <w:basedOn w:val="843"/>
    <w:uiPriority w:val="99"/>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971" w:customStyle="1">
    <w:name w:val="Lined - Accent"/>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72" w:customStyle="1">
    <w:name w:val="Lined - Accent 1"/>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73" w:customStyle="1">
    <w:name w:val="Lined - Accent 2"/>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74" w:customStyle="1">
    <w:name w:val="Lined - Accent 3"/>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75" w:customStyle="1">
    <w:name w:val="Lined - Accent 4"/>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76" w:customStyle="1">
    <w:name w:val="Lined - Accent 5"/>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77" w:customStyle="1">
    <w:name w:val="Lined - Accent 6"/>
    <w:basedOn w:val="843"/>
    <w:uiPriority w:val="99"/>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78" w:customStyle="1">
    <w:name w:val="Bordered &amp; Lined - Accent"/>
    <w:basedOn w:val="843"/>
    <w:uiPriority w:val="99"/>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979" w:customStyle="1">
    <w:name w:val="Bordered &amp; Lined - Accent 1"/>
    <w:basedOn w:val="843"/>
    <w:uiPriority w:val="99"/>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980" w:customStyle="1">
    <w:name w:val="Bordered &amp; Lined - Accent 2"/>
    <w:basedOn w:val="843"/>
    <w:uiPriority w:val="99"/>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981" w:customStyle="1">
    <w:name w:val="Bordered &amp; Lined - Accent 3"/>
    <w:basedOn w:val="843"/>
    <w:uiPriority w:val="99"/>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982" w:customStyle="1">
    <w:name w:val="Bordered &amp; Lined - Accent 4"/>
    <w:basedOn w:val="843"/>
    <w:uiPriority w:val="99"/>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983" w:customStyle="1">
    <w:name w:val="Bordered &amp; Lined - Accent 5"/>
    <w:basedOn w:val="843"/>
    <w:uiPriority w:val="99"/>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984" w:customStyle="1">
    <w:name w:val="Bordered &amp; Lined - Accent 6"/>
    <w:basedOn w:val="843"/>
    <w:uiPriority w:val="99"/>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985" w:customStyle="1">
    <w:name w:val="Bordered"/>
    <w:basedOn w:val="843"/>
    <w:uiPriority w:val="99"/>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986" w:customStyle="1">
    <w:name w:val="Bordered - Accent 1"/>
    <w:basedOn w:val="843"/>
    <w:uiPriority w:val="99"/>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987" w:customStyle="1">
    <w:name w:val="Bordered - Accent 2"/>
    <w:basedOn w:val="843"/>
    <w:uiPriority w:val="99"/>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988" w:customStyle="1">
    <w:name w:val="Bordered - Accent 3"/>
    <w:basedOn w:val="843"/>
    <w:uiPriority w:val="99"/>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989" w:customStyle="1">
    <w:name w:val="Bordered - Accent 4"/>
    <w:basedOn w:val="843"/>
    <w:uiPriority w:val="99"/>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990" w:customStyle="1">
    <w:name w:val="Bordered - Accent 5"/>
    <w:basedOn w:val="843"/>
    <w:uiPriority w:val="99"/>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991" w:customStyle="1">
    <w:name w:val="Bordered - Accent 6"/>
    <w:basedOn w:val="843"/>
    <w:uiPriority w:val="99"/>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992" w:customStyle="1">
    <w:name w:val="Footnote Text Char"/>
    <w:uiPriority w:val="99"/>
    <w:rPr>
      <w:sz w:val="18"/>
    </w:rPr>
  </w:style>
  <w:style w:type="paragraph" w:styleId="993">
    <w:name w:val="endnote text"/>
    <w:basedOn w:val="832"/>
    <w:link w:val="994"/>
    <w:uiPriority w:val="99"/>
    <w:semiHidden/>
    <w:unhideWhenUsed/>
    <w:rPr>
      <w:sz w:val="20"/>
    </w:rPr>
  </w:style>
  <w:style w:type="character" w:styleId="994" w:customStyle="1">
    <w:name w:val="Текст концевой сноски Знак"/>
    <w:link w:val="993"/>
    <w:uiPriority w:val="99"/>
    <w:rPr>
      <w:sz w:val="20"/>
    </w:rPr>
  </w:style>
  <w:style w:type="character" w:styleId="995">
    <w:name w:val="endnote reference"/>
    <w:basedOn w:val="842"/>
    <w:uiPriority w:val="99"/>
    <w:semiHidden/>
    <w:unhideWhenUsed/>
    <w:rPr>
      <w:vertAlign w:val="superscript"/>
    </w:rPr>
  </w:style>
  <w:style w:type="paragraph" w:styleId="996">
    <w:name w:val="toc 1"/>
    <w:basedOn w:val="832"/>
    <w:next w:val="832"/>
    <w:uiPriority w:val="39"/>
    <w:unhideWhenUsed/>
    <w:pPr>
      <w:spacing w:after="57"/>
    </w:pPr>
  </w:style>
  <w:style w:type="paragraph" w:styleId="997">
    <w:name w:val="toc 2"/>
    <w:basedOn w:val="832"/>
    <w:next w:val="832"/>
    <w:uiPriority w:val="39"/>
    <w:unhideWhenUsed/>
    <w:pPr>
      <w:ind w:left="283"/>
      <w:spacing w:after="57"/>
    </w:pPr>
  </w:style>
  <w:style w:type="paragraph" w:styleId="998">
    <w:name w:val="toc 3"/>
    <w:basedOn w:val="832"/>
    <w:next w:val="832"/>
    <w:uiPriority w:val="39"/>
    <w:unhideWhenUsed/>
    <w:pPr>
      <w:ind w:left="567"/>
      <w:spacing w:after="57"/>
    </w:pPr>
  </w:style>
  <w:style w:type="paragraph" w:styleId="999">
    <w:name w:val="toc 4"/>
    <w:basedOn w:val="832"/>
    <w:next w:val="832"/>
    <w:uiPriority w:val="39"/>
    <w:unhideWhenUsed/>
    <w:pPr>
      <w:ind w:left="850"/>
      <w:spacing w:after="57"/>
    </w:pPr>
  </w:style>
  <w:style w:type="paragraph" w:styleId="1000">
    <w:name w:val="toc 5"/>
    <w:basedOn w:val="832"/>
    <w:next w:val="832"/>
    <w:uiPriority w:val="39"/>
    <w:unhideWhenUsed/>
    <w:pPr>
      <w:ind w:left="1134"/>
      <w:spacing w:after="57"/>
    </w:pPr>
  </w:style>
  <w:style w:type="paragraph" w:styleId="1001">
    <w:name w:val="toc 6"/>
    <w:basedOn w:val="832"/>
    <w:next w:val="832"/>
    <w:uiPriority w:val="39"/>
    <w:unhideWhenUsed/>
    <w:pPr>
      <w:ind w:left="1417"/>
      <w:spacing w:after="57"/>
    </w:pPr>
  </w:style>
  <w:style w:type="paragraph" w:styleId="1002">
    <w:name w:val="toc 7"/>
    <w:basedOn w:val="832"/>
    <w:next w:val="832"/>
    <w:uiPriority w:val="39"/>
    <w:unhideWhenUsed/>
    <w:pPr>
      <w:ind w:left="1701"/>
      <w:spacing w:after="57"/>
    </w:pPr>
  </w:style>
  <w:style w:type="paragraph" w:styleId="1003">
    <w:name w:val="toc 8"/>
    <w:basedOn w:val="832"/>
    <w:next w:val="832"/>
    <w:uiPriority w:val="39"/>
    <w:unhideWhenUsed/>
    <w:pPr>
      <w:ind w:left="1984"/>
      <w:spacing w:after="57"/>
    </w:pPr>
  </w:style>
  <w:style w:type="paragraph" w:styleId="1004">
    <w:name w:val="toc 9"/>
    <w:basedOn w:val="832"/>
    <w:next w:val="832"/>
    <w:uiPriority w:val="39"/>
    <w:unhideWhenUsed/>
    <w:pPr>
      <w:ind w:left="2268"/>
      <w:spacing w:after="57"/>
    </w:pPr>
  </w:style>
  <w:style w:type="paragraph" w:styleId="1005">
    <w:name w:val="TOC Heading"/>
    <w:uiPriority w:val="39"/>
    <w:unhideWhenUsed/>
  </w:style>
  <w:style w:type="paragraph" w:styleId="1006">
    <w:name w:val="table of figures"/>
    <w:basedOn w:val="832"/>
    <w:next w:val="832"/>
    <w:uiPriority w:val="99"/>
    <w:unhideWhenUsed/>
  </w:style>
  <w:style w:type="character" w:styleId="1007" w:customStyle="1">
    <w:name w:val="Заголовок 4 Знак"/>
    <w:basedOn w:val="842"/>
    <w:link w:val="836"/>
    <w:uiPriority w:val="9"/>
    <w:rPr>
      <w:rFonts w:ascii="Times New Roman CYR" w:hAnsi="Times New Roman CYR" w:eastAsia="Times New Roman" w:cs="Times New Roman"/>
      <w:b/>
      <w:bCs/>
      <w:sz w:val="26"/>
      <w:szCs w:val="26"/>
    </w:rPr>
  </w:style>
  <w:style w:type="character" w:styleId="1008" w:customStyle="1">
    <w:name w:val="Стандартный HTML Знак"/>
    <w:basedOn w:val="842"/>
    <w:link w:val="1009"/>
    <w:rPr>
      <w:rFonts w:ascii="Courier Cyr" w:hAnsi="Courier Cyr" w:eastAsia="Times New Roman" w:cs="Courier New"/>
      <w:color w:val="000000"/>
      <w:sz w:val="20"/>
      <w:szCs w:val="20"/>
    </w:rPr>
  </w:style>
  <w:style w:type="paragraph" w:styleId="1009">
    <w:name w:val="HTML Preformatted"/>
    <w:basedOn w:val="832"/>
    <w:link w:val="1008"/>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1010" w:customStyle="1">
    <w:name w:val="z-Начало формы Знак"/>
    <w:basedOn w:val="842"/>
    <w:link w:val="1011"/>
    <w:uiPriority w:val="99"/>
    <w:semiHidden/>
    <w:rPr>
      <w:rFonts w:ascii="Arial" w:hAnsi="Arial" w:eastAsia="Times New Roman" w:cs="Arial"/>
      <w:vanish/>
      <w:sz w:val="16"/>
      <w:szCs w:val="16"/>
    </w:rPr>
  </w:style>
  <w:style w:type="paragraph" w:styleId="1011">
    <w:name w:val="HTML Top of Form"/>
    <w:basedOn w:val="832"/>
    <w:next w:val="832"/>
    <w:link w:val="1010"/>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1012" w:customStyle="1">
    <w:name w:val="z-Конец формы Знак"/>
    <w:basedOn w:val="842"/>
    <w:link w:val="1013"/>
    <w:uiPriority w:val="99"/>
    <w:semiHidden/>
    <w:rPr>
      <w:rFonts w:ascii="Arial" w:hAnsi="Arial" w:eastAsia="Times New Roman" w:cs="Arial"/>
      <w:vanish/>
      <w:sz w:val="16"/>
      <w:szCs w:val="16"/>
    </w:rPr>
  </w:style>
  <w:style w:type="paragraph" w:styleId="1013">
    <w:name w:val="HTML Bottom of Form"/>
    <w:basedOn w:val="832"/>
    <w:next w:val="832"/>
    <w:link w:val="1012"/>
    <w:hidden/>
    <w:uiPriority w:val="99"/>
    <w:semiHidden/>
    <w:unhideWhenUsed/>
    <w:pPr>
      <w:jc w:val="center"/>
      <w:pBdr>
        <w:top w:val="single" w:color="auto" w:sz="6" w:space="1"/>
      </w:pBdr>
    </w:pPr>
    <w:rPr>
      <w:rFonts w:ascii="Arial" w:hAnsi="Arial" w:eastAsia="Times New Roman" w:cs="Arial"/>
      <w:vanish/>
      <w:sz w:val="16"/>
      <w:szCs w:val="16"/>
    </w:rPr>
  </w:style>
  <w:style w:type="paragraph" w:styleId="1014" w:customStyle="1">
    <w:name w:val="ConsNormal"/>
    <w:pPr>
      <w:ind w:right="19772" w:firstLine="720"/>
      <w:jc w:val="left"/>
      <w:widowControl w:val="off"/>
    </w:pPr>
    <w:rPr>
      <w:rFonts w:ascii="Arial" w:hAnsi="Arial" w:eastAsia="Times New Roman" w:cs="Arial"/>
      <w:sz w:val="20"/>
      <w:szCs w:val="20"/>
    </w:rPr>
  </w:style>
  <w:style w:type="character" w:styleId="1015" w:customStyle="1">
    <w:name w:val="Заголовок 1 Знак"/>
    <w:basedOn w:val="842"/>
    <w:link w:val="833"/>
    <w:uiPriority w:val="9"/>
    <w:rPr>
      <w:rFonts w:asciiTheme="majorHAnsi" w:hAnsiTheme="majorHAnsi" w:eastAsiaTheme="majorEastAsia" w:cstheme="majorBidi"/>
      <w:b/>
      <w:bCs/>
      <w:color w:val="365f91" w:themeColor="accent1" w:themeShade="BF"/>
      <w:sz w:val="28"/>
      <w:szCs w:val="28"/>
    </w:rPr>
  </w:style>
  <w:style w:type="character" w:styleId="1016" w:customStyle="1">
    <w:name w:val="Заголовок 2 Знак"/>
    <w:basedOn w:val="842"/>
    <w:link w:val="834"/>
    <w:uiPriority w:val="9"/>
    <w:semiHidden/>
    <w:rPr>
      <w:rFonts w:asciiTheme="majorHAnsi" w:hAnsiTheme="majorHAnsi" w:eastAsiaTheme="majorEastAsia" w:cstheme="majorBidi"/>
      <w:b/>
      <w:bCs/>
      <w:color w:val="4f81bd" w:themeColor="accent1"/>
      <w:sz w:val="26"/>
      <w:szCs w:val="26"/>
    </w:rPr>
  </w:style>
  <w:style w:type="character" w:styleId="1017" w:customStyle="1">
    <w:name w:val="Заголовок 3 Знак"/>
    <w:basedOn w:val="842"/>
    <w:link w:val="835"/>
    <w:uiPriority w:val="9"/>
    <w:rPr>
      <w:rFonts w:asciiTheme="majorHAnsi" w:hAnsiTheme="majorHAnsi" w:eastAsiaTheme="majorEastAsia" w:cstheme="majorBidi"/>
      <w:b/>
      <w:bCs/>
      <w:color w:val="4f81bd" w:themeColor="accent1"/>
    </w:rPr>
  </w:style>
  <w:style w:type="paragraph" w:styleId="1018" w:customStyle="1">
    <w:name w:val="Стиль3"/>
    <w:basedOn w:val="1032"/>
  </w:style>
  <w:style w:type="paragraph" w:styleId="1019">
    <w:name w:val="Body Text"/>
    <w:basedOn w:val="832"/>
    <w:link w:val="1020"/>
    <w:pPr>
      <w:jc w:val="center"/>
      <w:tabs>
        <w:tab w:val="left" w:pos="0" w:leader="none"/>
      </w:tabs>
    </w:pPr>
    <w:rPr>
      <w:rFonts w:ascii="Times New Roman" w:hAnsi="Times New Roman" w:eastAsia="Times New Roman" w:cs="Times New Roman"/>
      <w:b/>
      <w:sz w:val="28"/>
      <w:szCs w:val="28"/>
    </w:rPr>
  </w:style>
  <w:style w:type="character" w:styleId="1020" w:customStyle="1">
    <w:name w:val="Основной текст Знак"/>
    <w:basedOn w:val="842"/>
    <w:link w:val="1019"/>
    <w:rPr>
      <w:rFonts w:ascii="Times New Roman" w:hAnsi="Times New Roman" w:eastAsia="Times New Roman" w:cs="Times New Roman"/>
      <w:b/>
      <w:sz w:val="28"/>
      <w:szCs w:val="28"/>
    </w:rPr>
  </w:style>
  <w:style w:type="paragraph" w:styleId="1021" w:customStyle="1">
    <w:name w:val="Обычный1"/>
    <w:pPr>
      <w:jc w:val="left"/>
    </w:pPr>
    <w:rPr>
      <w:rFonts w:ascii="Times New Roman" w:hAnsi="Times New Roman" w:eastAsia="Times New Roman" w:cs="Times New Roman"/>
      <w:sz w:val="20"/>
      <w:szCs w:val="20"/>
    </w:rPr>
  </w:style>
  <w:style w:type="paragraph" w:styleId="1022" w:customStyle="1">
    <w:name w:val="1KG=K9"/>
    <w:pPr>
      <w:jc w:val="left"/>
    </w:pPr>
    <w:rPr>
      <w:rFonts w:ascii="MS Sans Serif" w:hAnsi="MS Sans Serif" w:eastAsia="Times New Roman" w:cs="Times New Roman"/>
      <w:sz w:val="24"/>
      <w:szCs w:val="20"/>
    </w:rPr>
  </w:style>
  <w:style w:type="paragraph" w:styleId="1023" w:customStyle="1">
    <w:name w:val="ConsPlusNormal"/>
    <w:pPr>
      <w:ind w:firstLine="720"/>
      <w:jc w:val="left"/>
      <w:widowControl w:val="off"/>
    </w:pPr>
    <w:rPr>
      <w:rFonts w:ascii="Arial" w:hAnsi="Arial" w:eastAsia="Times New Roman" w:cs="Arial"/>
      <w:sz w:val="20"/>
      <w:szCs w:val="20"/>
    </w:rPr>
  </w:style>
  <w:style w:type="paragraph" w:styleId="1024" w:customStyle="1">
    <w:name w:val="ConsNonformat"/>
    <w:pPr>
      <w:ind w:right="19772"/>
      <w:jc w:val="left"/>
      <w:widowControl w:val="off"/>
    </w:pPr>
    <w:rPr>
      <w:rFonts w:ascii="Courier New" w:hAnsi="Courier New" w:eastAsia="Times New Roman" w:cs="Courier New"/>
      <w:sz w:val="20"/>
      <w:szCs w:val="20"/>
    </w:rPr>
  </w:style>
  <w:style w:type="paragraph" w:styleId="1025" w:customStyle="1">
    <w:name w:val="Стиль2"/>
    <w:basedOn w:val="1034"/>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26">
    <w:name w:val="Body Text 2"/>
    <w:basedOn w:val="832"/>
    <w:link w:val="1027"/>
    <w:semiHidden/>
    <w:pPr>
      <w:tabs>
        <w:tab w:val="num" w:pos="0" w:leader="none"/>
      </w:tabs>
    </w:pPr>
    <w:rPr>
      <w:rFonts w:ascii="Times New Roman" w:hAnsi="Times New Roman" w:eastAsia="Times New Roman" w:cs="Times New Roman"/>
      <w:sz w:val="28"/>
      <w:szCs w:val="24"/>
    </w:rPr>
  </w:style>
  <w:style w:type="character" w:styleId="1027" w:customStyle="1">
    <w:name w:val="Основной текст 2 Знак"/>
    <w:basedOn w:val="842"/>
    <w:link w:val="1026"/>
    <w:semiHidden/>
    <w:rPr>
      <w:rFonts w:ascii="Times New Roman" w:hAnsi="Times New Roman" w:eastAsia="Times New Roman" w:cs="Times New Roman"/>
      <w:sz w:val="28"/>
      <w:szCs w:val="24"/>
    </w:rPr>
  </w:style>
  <w:style w:type="paragraph" w:styleId="1028" w:customStyle="1">
    <w:name w:val="Основной текст 31"/>
    <w:basedOn w:val="832"/>
    <w:rPr>
      <w:rFonts w:ascii="Times New Roman" w:hAnsi="Times New Roman" w:eastAsia="Times New Roman" w:cs="Times New Roman"/>
      <w:sz w:val="28"/>
      <w:szCs w:val="20"/>
    </w:rPr>
  </w:style>
  <w:style w:type="paragraph" w:styleId="1029"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30">
    <w:name w:val="Body Text 3"/>
    <w:basedOn w:val="832"/>
    <w:link w:val="1031"/>
    <w:semiHidden/>
    <w:pPr>
      <w:jc w:val="center"/>
    </w:pPr>
    <w:rPr>
      <w:rFonts w:ascii="Times New Roman" w:hAnsi="Times New Roman" w:eastAsia="Times New Roman" w:cs="Times New Roman"/>
      <w:sz w:val="28"/>
      <w:szCs w:val="24"/>
    </w:rPr>
  </w:style>
  <w:style w:type="character" w:styleId="1031" w:customStyle="1">
    <w:name w:val="Основной текст 3 Знак"/>
    <w:basedOn w:val="842"/>
    <w:link w:val="1030"/>
    <w:semiHidden/>
    <w:rPr>
      <w:rFonts w:ascii="Times New Roman" w:hAnsi="Times New Roman" w:eastAsia="Times New Roman" w:cs="Times New Roman"/>
      <w:sz w:val="28"/>
      <w:szCs w:val="24"/>
    </w:rPr>
  </w:style>
  <w:style w:type="paragraph" w:styleId="1032">
    <w:name w:val="Body Text Indent 2"/>
    <w:basedOn w:val="832"/>
    <w:link w:val="1033"/>
    <w:uiPriority w:val="99"/>
    <w:semiHidden/>
    <w:unhideWhenUsed/>
    <w:pPr>
      <w:ind w:left="283"/>
      <w:spacing w:after="120" w:line="480" w:lineRule="auto"/>
    </w:pPr>
  </w:style>
  <w:style w:type="character" w:styleId="1033" w:customStyle="1">
    <w:name w:val="Основной текст с отступом 2 Знак"/>
    <w:basedOn w:val="842"/>
    <w:link w:val="1032"/>
    <w:uiPriority w:val="99"/>
    <w:semiHidden/>
  </w:style>
  <w:style w:type="paragraph" w:styleId="1034">
    <w:name w:val="List Number 2"/>
    <w:basedOn w:val="832"/>
    <w:uiPriority w:val="99"/>
    <w:semiHidden/>
    <w:unhideWhenUsed/>
    <w:pPr>
      <w:contextualSpacing/>
      <w:ind w:left="620" w:hanging="620"/>
      <w:tabs>
        <w:tab w:val="num" w:pos="620" w:leader="none"/>
      </w:tabs>
    </w:pPr>
  </w:style>
  <w:style w:type="paragraph" w:styleId="1035">
    <w:name w:val="Header"/>
    <w:basedOn w:val="832"/>
    <w:link w:val="1036"/>
    <w:uiPriority w:val="99"/>
    <w:unhideWhenUsed/>
    <w:pPr>
      <w:tabs>
        <w:tab w:val="center" w:pos="4677" w:leader="none"/>
        <w:tab w:val="right" w:pos="9355" w:leader="none"/>
      </w:tabs>
    </w:pPr>
  </w:style>
  <w:style w:type="character" w:styleId="1036" w:customStyle="1">
    <w:name w:val="Верхний колонтитул Знак"/>
    <w:basedOn w:val="842"/>
    <w:link w:val="1035"/>
    <w:uiPriority w:val="99"/>
  </w:style>
  <w:style w:type="paragraph" w:styleId="1037">
    <w:name w:val="Footer"/>
    <w:basedOn w:val="832"/>
    <w:link w:val="1038"/>
    <w:uiPriority w:val="99"/>
    <w:unhideWhenUsed/>
    <w:pPr>
      <w:tabs>
        <w:tab w:val="center" w:pos="4677" w:leader="none"/>
        <w:tab w:val="right" w:pos="9355" w:leader="none"/>
      </w:tabs>
    </w:pPr>
  </w:style>
  <w:style w:type="character" w:styleId="1038" w:customStyle="1">
    <w:name w:val="Нижний колонтитул Знак"/>
    <w:basedOn w:val="842"/>
    <w:link w:val="1037"/>
    <w:uiPriority w:val="99"/>
  </w:style>
  <w:style w:type="paragraph" w:styleId="1039">
    <w:name w:val="List Paragraph"/>
    <w:basedOn w:val="832"/>
    <w:uiPriority w:val="34"/>
    <w:qFormat/>
    <w:pPr>
      <w:contextualSpacing/>
      <w:ind w:left="720"/>
      <w:jc w:val="left"/>
      <w:spacing w:after="200" w:line="276" w:lineRule="auto"/>
    </w:pPr>
  </w:style>
  <w:style w:type="paragraph" w:styleId="1040" w:customStyle="1">
    <w:name w:val="Знак Знак2 Char Char Знак Знак Char Char Знак Знак Char Char Знак Знак Char Char Знак Знак Char Char Знак Знак Char Char Знак Знак Char Char Знак Знак Char Char"/>
    <w:basedOn w:val="832"/>
    <w:pPr>
      <w:jc w:val="left"/>
      <w:spacing w:before="100" w:beforeAutospacing="1" w:after="100" w:afterAutospacing="1"/>
    </w:pPr>
    <w:rPr>
      <w:rFonts w:ascii="Tahoma" w:hAnsi="Tahoma" w:eastAsia="Times New Roman" w:cs="Times New Roman"/>
      <w:sz w:val="20"/>
      <w:szCs w:val="20"/>
      <w:lang w:val="en-US" w:eastAsia="en-US"/>
    </w:rPr>
  </w:style>
  <w:style w:type="character" w:styleId="1041">
    <w:name w:val="Hyperlink"/>
    <w:basedOn w:val="842"/>
    <w:uiPriority w:val="99"/>
    <w:unhideWhenUsed/>
    <w:rPr>
      <w:color w:val="0000ff" w:themeColor="hyperlink"/>
      <w:u w:val="single"/>
    </w:rPr>
  </w:style>
  <w:style w:type="paragraph" w:styleId="1042">
    <w:name w:val="Balloon Text"/>
    <w:basedOn w:val="832"/>
    <w:link w:val="1043"/>
    <w:uiPriority w:val="99"/>
    <w:semiHidden/>
    <w:unhideWhenUsed/>
    <w:rPr>
      <w:rFonts w:ascii="Segoe UI" w:hAnsi="Segoe UI" w:cs="Segoe UI"/>
      <w:sz w:val="18"/>
      <w:szCs w:val="18"/>
    </w:rPr>
  </w:style>
  <w:style w:type="character" w:styleId="1043" w:customStyle="1">
    <w:name w:val="Текст выноски Знак"/>
    <w:basedOn w:val="842"/>
    <w:link w:val="1042"/>
    <w:uiPriority w:val="99"/>
    <w:semiHidden/>
    <w:rPr>
      <w:rFonts w:ascii="Segoe UI" w:hAnsi="Segoe UI" w:cs="Segoe UI"/>
      <w:sz w:val="18"/>
      <w:szCs w:val="18"/>
    </w:rPr>
  </w:style>
  <w:style w:type="paragraph" w:styleId="1044">
    <w:name w:val="footnote text"/>
    <w:basedOn w:val="832"/>
    <w:link w:val="1045"/>
    <w:uiPriority w:val="99"/>
    <w:semiHidden/>
    <w:unhideWhenUsed/>
    <w:rPr>
      <w:sz w:val="20"/>
      <w:szCs w:val="20"/>
    </w:rPr>
  </w:style>
  <w:style w:type="character" w:styleId="1045" w:customStyle="1">
    <w:name w:val="Текст сноски Знак"/>
    <w:basedOn w:val="842"/>
    <w:link w:val="1044"/>
    <w:uiPriority w:val="99"/>
    <w:semiHidden/>
    <w:rPr>
      <w:sz w:val="20"/>
      <w:szCs w:val="20"/>
    </w:rPr>
  </w:style>
  <w:style w:type="character" w:styleId="1046">
    <w:name w:val="footnote reference"/>
    <w:basedOn w:val="842"/>
    <w:uiPriority w:val="99"/>
    <w:semiHidden/>
    <w:unhideWhenUsed/>
    <w:rPr>
      <w:vertAlign w:val="superscript"/>
    </w:rPr>
  </w:style>
  <w:style w:type="paragraph" w:styleId="1047" w:customStyle="1">
    <w:name w:val="ConsPlusTitle"/>
    <w:pPr>
      <w:jc w:val="left"/>
    </w:pPr>
    <w:rPr>
      <w:rFonts w:ascii="Times New Roman" w:hAnsi="Times New Roman" w:eastAsia="Times New Roman" w:cs="Times New Roman"/>
      <w:b/>
      <w:bCs/>
      <w:sz w:val="24"/>
      <w:szCs w:val="24"/>
    </w:rPr>
  </w:style>
  <w:style w:type="paragraph" w:styleId="1048" w:customStyle="1">
    <w:name w:val="Default"/>
    <w:pPr>
      <w:jc w:val="left"/>
    </w:pPr>
    <w:rPr>
      <w:rFonts w:ascii="Times New Roman" w:hAnsi="Times New Roman" w:eastAsia="Times New Roman" w:cs="Times New Roman"/>
      <w:color w:val="000000"/>
      <w:sz w:val="24"/>
      <w:szCs w:val="24"/>
    </w:rPr>
  </w:style>
  <w:style w:type="table" w:styleId="1049">
    <w:name w:val="Table Grid"/>
    <w:basedOn w:val="843"/>
    <w:uiPriority w:val="39"/>
    <w:pPr>
      <w:jc w:val="left"/>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1050" w:customStyle="1">
    <w:name w:val="ConsPlusCell"/>
    <w:uiPriority w:val="99"/>
    <w:pPr>
      <w:jc w:val="left"/>
      <w:widowControl w:val="off"/>
    </w:pPr>
    <w:rPr>
      <w:rFonts w:ascii="Courier New" w:hAnsi="Courier New" w:eastAsia="Times New Roman" w:cs="Courier New"/>
      <w:sz w:val="20"/>
      <w:szCs w:val="20"/>
    </w:rPr>
  </w:style>
  <w:style w:type="character" w:styleId="1051" w:customStyle="1">
    <w:name w:val="Сноска_"/>
    <w:basedOn w:val="842"/>
    <w:link w:val="1059"/>
    <w:rPr>
      <w:rFonts w:ascii="Times New Roman" w:hAnsi="Times New Roman" w:eastAsia="Times New Roman" w:cs="Times New Roman"/>
      <w:b/>
      <w:bCs/>
      <w:shd w:val="clear" w:color="auto" w:fill="ffffff"/>
    </w:rPr>
  </w:style>
  <w:style w:type="character" w:styleId="1052" w:customStyle="1">
    <w:name w:val="Основной текст (2)_"/>
    <w:basedOn w:val="842"/>
    <w:link w:val="1061"/>
    <w:rPr>
      <w:rFonts w:ascii="Times New Roman" w:hAnsi="Times New Roman" w:eastAsia="Times New Roman" w:cs="Times New Roman"/>
      <w:b/>
      <w:bCs/>
      <w:sz w:val="26"/>
      <w:szCs w:val="26"/>
      <w:shd w:val="clear" w:color="auto" w:fill="ffffff"/>
    </w:rPr>
  </w:style>
  <w:style w:type="character" w:styleId="1053" w:customStyle="1">
    <w:name w:val="Основной текст_"/>
    <w:basedOn w:val="842"/>
    <w:link w:val="1060"/>
    <w:rPr>
      <w:rFonts w:ascii="Times New Roman" w:hAnsi="Times New Roman" w:eastAsia="Times New Roman" w:cs="Times New Roman"/>
      <w:sz w:val="26"/>
      <w:szCs w:val="26"/>
      <w:shd w:val="clear" w:color="auto" w:fill="ffffff"/>
    </w:rPr>
  </w:style>
  <w:style w:type="character" w:styleId="1054" w:customStyle="1">
    <w:name w:val="Колонтитул_"/>
    <w:basedOn w:val="842"/>
    <w:rPr>
      <w:rFonts w:ascii="Times New Roman" w:hAnsi="Times New Roman" w:eastAsia="Times New Roman" w:cs="Times New Roman"/>
      <w:b w:val="0"/>
      <w:bCs w:val="0"/>
      <w:i w:val="0"/>
      <w:iCs w:val="0"/>
      <w:smallCaps w:val="0"/>
      <w:strike w:val="0"/>
      <w:spacing w:val="10"/>
      <w:u w:val="none"/>
    </w:rPr>
  </w:style>
  <w:style w:type="character" w:styleId="1055" w:customStyle="1">
    <w:name w:val="Колонтитул"/>
    <w:basedOn w:val="1054"/>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56" w:customStyle="1">
    <w:name w:val="Основной текст1"/>
    <w:basedOn w:val="1053"/>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57" w:customStyle="1">
    <w:name w:val="Основной текст (5)_"/>
    <w:basedOn w:val="842"/>
    <w:link w:val="1062"/>
    <w:rPr>
      <w:rFonts w:ascii="Times New Roman" w:hAnsi="Times New Roman" w:eastAsia="Times New Roman" w:cs="Times New Roman"/>
      <w:b/>
      <w:bCs/>
      <w:sz w:val="17"/>
      <w:szCs w:val="17"/>
      <w:shd w:val="clear" w:color="auto" w:fill="ffffff"/>
    </w:rPr>
  </w:style>
  <w:style w:type="character" w:styleId="1058" w:customStyle="1">
    <w:name w:val="Основной текст (6)_"/>
    <w:basedOn w:val="842"/>
    <w:link w:val="1063"/>
    <w:rPr>
      <w:rFonts w:ascii="Times New Roman" w:hAnsi="Times New Roman" w:eastAsia="Times New Roman" w:cs="Times New Roman"/>
      <w:b/>
      <w:bCs/>
      <w:shd w:val="clear" w:color="auto" w:fill="ffffff"/>
    </w:rPr>
  </w:style>
  <w:style w:type="paragraph" w:styleId="1059" w:customStyle="1">
    <w:name w:val="Сноска"/>
    <w:basedOn w:val="832"/>
    <w:link w:val="1051"/>
    <w:pPr>
      <w:spacing w:line="272" w:lineRule="exact"/>
      <w:shd w:val="clear" w:color="auto" w:fill="ffffff"/>
      <w:widowControl w:val="off"/>
    </w:pPr>
    <w:rPr>
      <w:rFonts w:ascii="Times New Roman" w:hAnsi="Times New Roman" w:eastAsia="Times New Roman" w:cs="Times New Roman"/>
      <w:b/>
      <w:bCs/>
    </w:rPr>
  </w:style>
  <w:style w:type="paragraph" w:styleId="1060" w:customStyle="1">
    <w:name w:val="Основной текст2"/>
    <w:basedOn w:val="832"/>
    <w:link w:val="1053"/>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61" w:customStyle="1">
    <w:name w:val="Основной текст (2)"/>
    <w:basedOn w:val="832"/>
    <w:link w:val="1052"/>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62" w:customStyle="1">
    <w:name w:val="Основной текст (5)"/>
    <w:basedOn w:val="832"/>
    <w:link w:val="1057"/>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63" w:customStyle="1">
    <w:name w:val="Основной текст (6)"/>
    <w:basedOn w:val="832"/>
    <w:link w:val="1058"/>
    <w:pPr>
      <w:spacing w:line="272" w:lineRule="exact"/>
      <w:shd w:val="clear" w:color="auto" w:fill="ffffff"/>
      <w:widowControl w:val="off"/>
    </w:pPr>
    <w:rPr>
      <w:rFonts w:ascii="Times New Roman" w:hAnsi="Times New Roman" w:eastAsia="Times New Roman" w:cs="Times New Roman"/>
      <w:b/>
      <w:bCs/>
    </w:rPr>
  </w:style>
  <w:style w:type="character" w:styleId="1064" w:customStyle="1">
    <w:name w:val="Подпись к картинке_"/>
    <w:basedOn w:val="842"/>
    <w:link w:val="1065"/>
    <w:rPr>
      <w:rFonts w:ascii="Times New Roman" w:hAnsi="Times New Roman" w:eastAsia="Times New Roman" w:cs="Times New Roman"/>
      <w:sz w:val="26"/>
      <w:szCs w:val="26"/>
      <w:shd w:val="clear" w:color="auto" w:fill="ffffff"/>
    </w:rPr>
  </w:style>
  <w:style w:type="paragraph" w:styleId="1065" w:customStyle="1">
    <w:name w:val="Подпись к картинке"/>
    <w:basedOn w:val="832"/>
    <w:link w:val="1064"/>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66" w:customStyle="1">
    <w:name w:val="Нет списка1"/>
    <w:next w:val="844"/>
    <w:uiPriority w:val="99"/>
    <w:semiHidden/>
    <w:unhideWhenUsed/>
  </w:style>
  <w:style w:type="numbering" w:styleId="1067" w:customStyle="1">
    <w:name w:val="Нет списка11"/>
    <w:next w:val="844"/>
    <w:uiPriority w:val="99"/>
    <w:semiHidden/>
    <w:unhideWhenUsed/>
  </w:style>
  <w:style w:type="character" w:styleId="1068" w:customStyle="1">
    <w:name w:val="Стандартный HTML Знак1"/>
    <w:basedOn w:val="842"/>
    <w:uiPriority w:val="99"/>
    <w:semiHidden/>
    <w:rPr>
      <w:rFonts w:ascii="Consolas" w:hAnsi="Consolas" w:cs="Consolas"/>
      <w:sz w:val="20"/>
      <w:szCs w:val="20"/>
    </w:rPr>
  </w:style>
  <w:style w:type="character" w:styleId="1069" w:customStyle="1">
    <w:name w:val="z-Начало формы Знак1"/>
    <w:basedOn w:val="842"/>
    <w:uiPriority w:val="99"/>
    <w:semiHidden/>
    <w:rPr>
      <w:rFonts w:ascii="Arial" w:hAnsi="Arial" w:cs="Arial"/>
      <w:vanish/>
      <w:sz w:val="16"/>
      <w:szCs w:val="16"/>
    </w:rPr>
  </w:style>
  <w:style w:type="character" w:styleId="1070" w:customStyle="1">
    <w:name w:val="z-Конец формы Знак1"/>
    <w:basedOn w:val="842"/>
    <w:uiPriority w:val="99"/>
    <w:semiHidden/>
    <w:rPr>
      <w:rFonts w:ascii="Arial" w:hAnsi="Arial" w:cs="Arial"/>
      <w:vanish/>
      <w:sz w:val="16"/>
      <w:szCs w:val="1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javascript:viewd(2764,41);" TargetMode="External"/><Relationship Id="rId12" Type="http://schemas.openxmlformats.org/officeDocument/2006/relationships/hyperlink" Target="javascript:viewd(5983,53);" TargetMode="External"/><Relationship Id="rId13" Type="http://schemas.openxmlformats.org/officeDocument/2006/relationships/hyperlink" Target="javascript:viewd(6127,53);" TargetMode="External"/><Relationship Id="rId14" Type="http://schemas.openxmlformats.org/officeDocument/2006/relationships/hyperlink" Target="consultantplus://offline/ref=1F0BBD39352E8C5FB8A9897FEFED1EA0A86F7E79983F4FF082C6432FC04F4082BDAD6213B0E0CC40E716AAC189C1K9G" TargetMode="External"/><Relationship Id="rId15" Type="http://schemas.openxmlformats.org/officeDocument/2006/relationships/hyperlink" Target="consultantplus://offline/ref=1F0BBD39352E8C5FB8A9897FEFED1EA0A8697A769C3C4FF082C6432FC04F4082AFAD3A1BB5E1D914BE4CFDCC8A1FC7268E750FA8BECCK3G" TargetMode="External"/><Relationship Id="rId16" Type="http://schemas.openxmlformats.org/officeDocument/2006/relationships/hyperlink" Target="consultantplus://offline/ref=1F0BBD39352E8C5FB8A9897FEFED1EA0A8697A769C3C4FF082C6432FC04F4082AFAD3A18B8EDD914BE4CFDCC8A1FC7268E750FA8BECCK3G" TargetMode="External"/><Relationship Id="rId17" Type="http://schemas.openxmlformats.org/officeDocument/2006/relationships/hyperlink" Target="https://lot-online.ru." TargetMode="External"/><Relationship Id="rId18" Type="http://schemas.openxmlformats.org/officeDocument/2006/relationships/hyperlink" Target="http://www.torgi.gov.ru" TargetMode="External"/><Relationship Id="rId19" Type="http://schemas.openxmlformats.org/officeDocument/2006/relationships/hyperlink" Target="https://lot-online.ru" TargetMode="External"/><Relationship Id="rId20" Type="http://schemas.openxmlformats.org/officeDocument/2006/relationships/hyperlink" Target="http://www.fish.gov.ru" TargetMode="External"/><Relationship Id="rId21" Type="http://schemas.openxmlformats.org/officeDocument/2006/relationships/hyperlink" Target="consultantplus://offline/ref=1F0BBD39352E8C5FB8A9897FEFED1EA0A86F78719E3C4FF082C6432FC04F4082BDAD6213B0E0CC40E716AAC189C1K9G" TargetMode="External"/><Relationship Id="rId22" Type="http://schemas.openxmlformats.org/officeDocument/2006/relationships/hyperlink" Target="consultantplus://offline/ref=1F0BBD39352E8C5FB8A9897FEFED1EA0A86E7A71983C4FF082C6432FC04F4082BDAD6213B0E0CC40E716AAC189C1K9G"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consultantplus://offline/ref=1F0BBD39352E8C5FB8A9897FEFED1EA0A8697A769C3C4FF082C6432FC04F4082AFAD3A1BB7E4D914BE4CFDCC8A1FC7268E750FA8BECCK3G" TargetMode="External"/><Relationship Id="rId26" Type="http://schemas.openxmlformats.org/officeDocument/2006/relationships/hyperlink" Target="consultantplus://offline/ref=1F0BBD39352E8C5FB8A9897FEFED1EA0A8697A769C3C4FF082C6432FC04F4082AFAD3A19B2E1D914BE4CFDCC8A1FC7268E750FA8BECCK3G" TargetMode="External"/><Relationship Id="rId27" Type="http://schemas.openxmlformats.org/officeDocument/2006/relationships/hyperlink" Target="consultantplus://offline/ref=1F0BBD39352E8C5FB8A9897FEFED1EA0A8697A769C3C4FF082C6432FC04F4082AFAD3A19B2E1D914BE4CFDCC8A1FC7268E750FA8BECCK3G" TargetMode="External"/><Relationship Id="rId28" Type="http://schemas.openxmlformats.org/officeDocument/2006/relationships/hyperlink" Target="consultantplus://offline/ref=1F0BBD39352E8C5FB8A9897FEFED1EA0A8697A769C3C4FF082C6432FC04F4082AFAD3A1FB1E5D647EC03FC90CF4FD42783750DA0A2C26FCCC2KFG" TargetMode="External"/><Relationship Id="rId29" Type="http://schemas.openxmlformats.org/officeDocument/2006/relationships/hyperlink" Target="consultantplus://offline/ref=1F0BBD39352E8C5FB8A9897FEFED1EA0A8697A769C3C4FF082C6432FC04F4082AFAD3A1AB0EE8611AB5DA5C08E04D92E98690DAACBKFG" TargetMode="External"/><Relationship Id="rId30" Type="http://schemas.openxmlformats.org/officeDocument/2006/relationships/hyperlink" Target="consultantplus://offline/ref=1F0BBD39352E8C5FB8A9897FEFED1EA0A8697A769C3C4FF082C6432FC04F4082AFAD3A1FB1E5D647E903FC90CF4FD42783750DA0A2C26FCCC2KFG" TargetMode="External"/><Relationship Id="rId31" Type="http://schemas.openxmlformats.org/officeDocument/2006/relationships/hyperlink" Target="consultantplus://offline/ref=1F0BBD39352E8C5FB8A9897FEFED1EA0A8697A769C3C4FF082C6432FC04F4082AFAD3A1AB8E0D914BE4CFDCC8A1FC7268E750FA8BECCK3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 Id="rId1" Type="http://schemas.openxmlformats.org/officeDocument/2006/relationships/hyperlink" Target="consultantplus://offline/ref=1F0BBD39352E8C5FB8A9897FEFED1EA0A8697A769C3C4FF082C6432FC04F4082AFAD3A19B3EDD914BE4CFDCC8A1FC7268E750FA8BECCK3G" TargetMode="External"/><Relationship Id="rId2" Type="http://schemas.openxmlformats.org/officeDocument/2006/relationships/hyperlink" Target="consultantplus://offline/ref=1F0BBD39352E8C5FB8A9897FEFED1EA0A8697A769C3C4FF082C6432FC04F4082AFAD3A19B3EDD914BE4CFDCC8A1FC7268E750FA8BECCK3G" TargetMode="External"/></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B5EEF1-12F4-47E4-B92A-AE3084830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44</cp:revision>
  <dcterms:created xsi:type="dcterms:W3CDTF">2023-11-16T08:14:00Z</dcterms:created>
  <dcterms:modified xsi:type="dcterms:W3CDTF">2025-03-07T11:26:03Z</dcterms:modified>
</cp:coreProperties>
</file>