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Override PartName="/word/footer1.xml" ContentType="application/vnd.openxmlformats-officedocument.wordprocessingml.footer+xml"/>
  <Override PartName="/word/numbering.xml" ContentType="application/vnd.openxmlformats-officedocument.wordprocessingml.numbering+xml"/>
  <Override PartName="/word/header1.xml" ContentType="application/vnd.openxmlformats-officedocument.wordprocessingml.header+xml"/>
  <Override PartName="/word/header2.xml" ContentType="application/vnd.openxmlformats-officedocument.wordprocessingml.header+xml"/>
  <Override PartName="/word/header4.xml" ContentType="application/vnd.openxmlformats-officedocument.wordprocessingml.header+xml"/>
  <Override PartName="/word/theme/theme1.xml" ContentType="application/vnd.openxmlformats-officedocument.theme+xml"/>
  <Override PartName="/word/endnotes.xml" ContentType="application/vnd.openxmlformats-officedocument.wordprocessingml.endnotes+xml"/>
  <Override PartName="/word/fontTable.xml" ContentType="application/vnd.openxmlformats-officedocument.wordprocessingml.fontTable+xml"/>
  <Override PartName="/word/webSettings.xml" ContentType="application/vnd.openxmlformats-officedocument.wordprocessingml.webSettings+xml"/>
  <Override PartName="/word/header3.xml" ContentType="application/vnd.openxmlformats-officedocument.wordprocessingml.header+xml"/>
  <Override PartName="/word/settings.xml" ContentType="application/vnd.openxmlformats-officedocument.wordprocessingml.settings+xml"/>
  <Override PartName="/word/document.xml" ContentType="application/vnd.openxmlformats-officedocument.wordprocessingml.document.main+xml"/>
  <Override PartName="/customXml/itemProps1.xml" ContentType="application/vnd.openxmlformats-officedocument.customXmlProperties+xml"/>
  <Override PartName="/word/footnotes.xml" ContentType="application/vnd.openxmlformats-officedocument.wordprocessingml.footnotes+xml"/>
  <Override PartName="/word/styles.xml" ContentType="application/vnd.openxmlformats-officedocument.wordprocessingml.styl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6</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w:t>
      </w:r>
      <w:r>
        <w:rPr>
          <w:rFonts w:ascii="Times New Roman" w:hAnsi="Times New Roman" w:eastAsia="Times New Roman" w:cs="Times New Roman"/>
          <w:color w:val="000000"/>
          <w:sz w:val="28"/>
          <w:szCs w:val="28"/>
        </w:rPr>
        <w:t xml:space="preserve">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марта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 №</w:t>
      </w:r>
      <w:r>
        <w:rPr>
          <w:rFonts w:ascii="Times New Roman" w:hAnsi="Times New Roman" w:eastAsia="Times New Roman" w:cs="Times New Roman"/>
          <w:color w:val="000000"/>
          <w:sz w:val="28"/>
          <w:szCs w:val="28"/>
        </w:rPr>
        <w:t xml:space="preserve"> 154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w:t>
      </w:r>
      <w:r>
        <w:rPr>
          <w:rFonts w:ascii="Times New Roman" w:hAnsi="Times New Roman" w:eastAsia="Times New Roman" w:cs="Times New Roman"/>
          <w:b/>
          <w:bCs/>
          <w:color w:val="000000"/>
          <w:sz w:val="28"/>
          <w:szCs w:val="28"/>
          <w:u w:val="single"/>
        </w:rPr>
        <w:t xml:space="preserve">3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Документация </w:t>
      </w:r>
      <w:r>
        <w:rPr>
          <w:rFonts w:ascii="Times New Roman" w:hAnsi="Times New Roman" w:eastAsia="Times New Roman" w:cs="Times New Roman"/>
          <w:b/>
          <w:color w:val="000000"/>
          <w:sz w:val="28"/>
          <w:szCs w:val="28"/>
        </w:rPr>
        <w:t xml:space="preserve">об </w:t>
      </w:r>
      <w:r>
        <w:rPr>
          <w:rFonts w:ascii="Times New Roman" w:hAnsi="Times New Roman" w:eastAsia="Times New Roman" w:cs="Times New Roman"/>
          <w:b/>
          <w:color w:val="000000"/>
          <w:sz w:val="28"/>
          <w:szCs w:val="28"/>
        </w:rPr>
        <w:t xml:space="preserve">аукцион</w:t>
      </w:r>
      <w:r>
        <w:rPr>
          <w:rFonts w:ascii="Times New Roman" w:hAnsi="Times New Roman" w:eastAsia="Times New Roman" w:cs="Times New Roman"/>
          <w:b/>
          <w:color w:val="000000"/>
          <w:sz w:val="28"/>
          <w:szCs w:val="28"/>
        </w:rPr>
        <w:t xml:space="preserve">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r>
        <w:rPr>
          <w:rFonts w:ascii="Times New Roman" w:hAnsi="Times New Roman" w:cs="Times New Roman"/>
          <w:b/>
          <w:color w:val="000000"/>
          <w:sz w:val="28"/>
          <w:szCs w:val="28"/>
        </w:rPr>
        <w:t xml:space="preserve">права </w:t>
      </w:r>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w:t>
      </w:r>
      <w:r>
        <w:rPr>
          <w:rFonts w:ascii="Times New Roman" w:hAnsi="Times New Roman" w:cs="Times New Roman"/>
          <w:b/>
          <w:color w:val="000000"/>
          <w:sz w:val="28"/>
          <w:szCs w:val="28"/>
        </w:rPr>
        <w:t xml:space="preserve">Западном рыбохозяйственных бассейнах </w:t>
      </w:r>
      <w:r>
        <w:rPr>
          <w:rFonts w:ascii="Times New Roman" w:hAnsi="Times New Roman" w:cs="Times New Roman"/>
          <w:b/>
          <w:color w:val="000000"/>
          <w:sz w:val="28"/>
          <w:szCs w:val="28"/>
        </w:rPr>
        <w:t xml:space="preserve">и</w:t>
      </w:r>
      <w:r>
        <w:rPr>
          <w:rFonts w:ascii="Times New Roman" w:hAnsi="Times New Roman" w:cs="Times New Roman"/>
          <w:b/>
          <w:sz w:val="28"/>
          <w:szCs w:val="28"/>
        </w:rPr>
        <w:t xml:space="preserve"> </w:t>
      </w:r>
      <w:r>
        <w:rPr>
          <w:rFonts w:ascii="Times New Roman" w:hAnsi="Times New Roman" w:cs="Times New Roman"/>
          <w:b/>
          <w:color w:val="000000"/>
          <w:sz w:val="28"/>
          <w:szCs w:val="28"/>
        </w:rPr>
        <w:t xml:space="preserve">договора </w:t>
      </w:r>
      <w:r>
        <w:rPr>
          <w:rFonts w:ascii="Times New Roman" w:hAnsi="Times New Roman" w:cs="Times New Roman"/>
          <w:b/>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sz w:val="28"/>
          <w:szCs w:val="28"/>
        </w:rPr>
        <w:t xml:space="preserve">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w:t>
      </w:r>
      <w:r>
        <w:rPr>
          <w:rFonts w:ascii="Times New Roman" w:hAnsi="Times New Roman" w:eastAsia="Times New Roman" w:cs="Times New Roman"/>
          <w:b/>
          <w:color w:val="000000"/>
          <w:sz w:val="28"/>
          <w:szCs w:val="28"/>
        </w:rPr>
        <w:t xml:space="preserve">.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16"/>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1.1. Настоящая документация об 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по продаже права на заключение договора 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w:t>
      </w:r>
      <w:r>
        <w:rPr>
          <w:rFonts w:ascii="Times New Roman" w:hAnsi="Times New Roman" w:cs="Times New Roman"/>
          <w:color w:val="000000"/>
          <w:sz w:val="28"/>
          <w:szCs w:val="28"/>
        </w:rPr>
        <w:t xml:space="preserve">ссийской Федерации, в исключительной экономической зоне Российской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w:t>
      </w:r>
      <w:r>
        <w:rPr>
          <w:rFonts w:ascii="Times New Roman" w:hAnsi="Times New Roman" w:cs="Times New Roman"/>
          <w:b w:val="0"/>
          <w:bCs w:val="0"/>
          <w:color w:val="000000"/>
          <w:sz w:val="28"/>
          <w:szCs w:val="28"/>
        </w:rPr>
        <w:t xml:space="preserve">, Западном рыбохозяйственных бассейнах </w:t>
      </w:r>
      <w:r>
        <w:rPr>
          <w:rFonts w:ascii="Times New Roman" w:hAnsi="Times New Roman" w:cs="Times New Roman"/>
          <w:b w:val="0"/>
          <w:bCs w:val="0"/>
          <w:color w:val="000000"/>
          <w:sz w:val="28"/>
          <w:szCs w:val="28"/>
        </w:rPr>
        <w:t xml:space="preserve">и</w:t>
      </w:r>
      <w:r>
        <w:rPr>
          <w:rFonts w:ascii="Times New Roman" w:hAnsi="Times New Roman" w:cs="Times New Roman"/>
          <w:b w:val="0"/>
          <w:bCs w:val="0"/>
          <w:sz w:val="28"/>
          <w:szCs w:val="28"/>
        </w:rPr>
        <w:t xml:space="preserve"> </w:t>
      </w:r>
      <w:r>
        <w:rPr>
          <w:rFonts w:ascii="Times New Roman" w:hAnsi="Times New Roman" w:cs="Times New Roman"/>
          <w:b w:val="0"/>
          <w:bCs w:val="0"/>
          <w:color w:val="000000"/>
          <w:sz w:val="28"/>
          <w:szCs w:val="28"/>
        </w:rPr>
        <w:t xml:space="preserve">договора </w:t>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val="0"/>
          <w:bCs w:val="0"/>
          <w:sz w:val="28"/>
          <w:szCs w:val="28"/>
        </w:rPr>
        <w:t xml:space="preserve">бласти рыболовства и сохранения водных биологических ресурсов для осуществления промышленного рыболовства </w:t>
        <w:br/>
        <w:t xml:space="preserve">и (или) пр</w:t>
      </w:r>
      <w:r>
        <w:rPr>
          <w:rFonts w:ascii="Times New Roman" w:hAnsi="Times New Roman" w:cs="Times New Roman"/>
          <w:b w:val="0"/>
          <w:bCs w:val="0"/>
          <w:sz w:val="28"/>
          <w:szCs w:val="28"/>
        </w:rPr>
        <w:t xml:space="preserve">ибрежного рыболовства</w:t>
      </w:r>
      <w:r>
        <w:rPr>
          <w:rFonts w:ascii="Times New Roman" w:hAnsi="Times New Roman" w:cs="Times New Roman"/>
          <w:b w:val="0"/>
          <w:bCs w:val="0"/>
          <w:color w:val="000000"/>
          <w:sz w:val="28"/>
          <w:szCs w:val="28"/>
        </w:rPr>
        <w:t xml:space="preserve">.</w:t>
      </w:r>
      <w:r>
        <w:rPr>
          <w:rFonts w:ascii="Times New Roman" w:hAnsi="Times New Roman" w:cs="Times New Roman"/>
          <w:color w:val="000000"/>
          <w:sz w:val="28"/>
          <w:szCs w:val="28"/>
        </w:rPr>
        <w:t xml:space="preserve"> (далее –</w:t>
      </w:r>
      <w:r>
        <w:rPr>
          <w:rFonts w:ascii="Times New Roman" w:hAnsi="Times New Roman" w:cs="Times New Roman"/>
          <w:color w:val="000000"/>
          <w:sz w:val="28"/>
          <w:szCs w:val="28"/>
        </w:rPr>
        <w:t xml:space="preserve"> соответственно аукцион, документация об аукционе), разработана Федеральным агентством по рыболовству в соответствии с Гражданским кодексом Российской Федерации, Федеральным законом </w:t>
      </w:r>
      <w:hyperlink r:id="rId16" w:tooltip="javascript:viewd(2764,41);" w:history="1">
        <w:r>
          <w:rPr>
            <w:rFonts w:ascii="Times New Roman" w:hAnsi="Times New Roman" w:cs="Times New Roman"/>
            <w:sz w:val="28"/>
            <w:szCs w:val="28"/>
          </w:rPr>
          <w:t xml:space="preserve">от 20 декабря 2004 г. №</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«О рыболовстве</w:t>
        <w:br/>
        <w:t xml:space="preserve"> и сохранении водных биологических ресурсов» (далее – Закон о рыболовстве), Федеральным законом от 26 июля 2006 г. № 135-ФЗ «О защите конкуренции», </w:t>
      </w:r>
      <w:r>
        <w:rPr>
          <w:rFonts w:ascii="Times New Roman" w:hAnsi="Times New Roman" w:cs="Times New Roman"/>
          <w:sz w:val="28"/>
          <w:szCs w:val="28"/>
        </w:rPr>
        <w:t xml:space="preserve">Федеральным законом от 29 апреля 2008 г. № 57-ФЗ «О порядке осуществления иностранных </w:t>
      </w:r>
      <w:r>
        <w:rPr>
          <w:rFonts w:ascii="Times New Roman" w:hAnsi="Times New Roman" w:cs="Times New Roman"/>
          <w:sz w:val="28"/>
          <w:szCs w:val="28"/>
        </w:rPr>
        <w:t xml:space="preserve">инвестиций в хозяйственные общества, имеющие стратегическое значение для обеспечения обороны страны и безопасности государства»</w:t>
      </w:r>
      <w:r>
        <w:rPr>
          <w:rStyle w:val="1023"/>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Федеральном агентстве по рыболовству, утвержденным постановлением Правительства Российской Федерации </w:t>
      </w:r>
      <w:hyperlink r:id="rId17" w:tooltip="javascript:viewd(5983,53);" w:history="1">
        <w:r>
          <w:rPr>
            <w:rFonts w:ascii="Times New Roman" w:hAnsi="Times New Roman" w:cs="Times New Roman"/>
            <w:sz w:val="28"/>
            <w:szCs w:val="28"/>
          </w:rPr>
          <w:t xml:space="preserve">от 11 июня 2008 г. </w:t>
          <w:br/>
          <w:t xml:space="preserve">№ 444</w:t>
        </w:r>
      </w:hyperlink>
      <w:r>
        <w:rPr>
          <w:rFonts w:ascii="Times New Roman" w:hAnsi="Times New Roman" w:cs="Times New Roman"/>
        </w:rPr>
        <w:t xml:space="preserve">, </w:t>
      </w:r>
      <w:r>
        <w:rPr>
          <w:rFonts w:ascii="Times New Roman" w:hAnsi="Times New Roman" w:cs="Times New Roman"/>
          <w:sz w:val="28"/>
          <w:szCs w:val="28"/>
        </w:rPr>
        <w:t xml:space="preserve">и постановлением Правительства Российской Федерации </w:t>
      </w:r>
      <w:hyperlink r:id="rId18" w:tooltip="javascript:viewd(6127,53);" w:history="1">
        <w:r>
          <w:rPr>
            <w:rFonts w:ascii="Times New Roman" w:hAnsi="Times New Roman" w:cs="Times New Roman"/>
            <w:sz w:val="28"/>
            <w:szCs w:val="28"/>
          </w:rPr>
          <w:br/>
          <w:t xml:space="preserve">от 31 августа 2024 г. № </w:t>
        </w:r>
      </w:hyperlink>
      <w:r>
        <w:rPr>
          <w:rFonts w:ascii="Times New Roman" w:hAnsi="Times New Roman" w:cs="Times New Roman"/>
          <w:sz w:val="28"/>
          <w:szCs w:val="28"/>
        </w:rPr>
        <w:t xml:space="preserve">1206 «Об утверж</w:t>
      </w:r>
      <w:r>
        <w:rPr>
          <w:rFonts w:ascii="Times New Roman" w:hAnsi="Times New Roman" w:cs="Times New Roman"/>
          <w:sz w:val="28"/>
          <w:szCs w:val="28"/>
        </w:rPr>
        <w:t xml:space="preserve">дении Правил организации </w:t>
        <w:br/>
        <w:t xml:space="preserve">и проведения аукционов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доли квоты добычи (вылова) водных биологических </w:t>
      </w:r>
      <w:r>
        <w:rPr>
          <w:rFonts w:ascii="Times New Roman" w:hAnsi="Times New Roman" w:cs="Times New Roman"/>
          <w:sz w:val="28"/>
          <w:szCs w:val="28"/>
        </w:rPr>
        <w:t xml:space="preserve">ресурсов, договора пользования водными биологическими ресурсами, договора пользования </w:t>
      </w:r>
      <w:r>
        <w:rPr>
          <w:rFonts w:ascii="Times New Roman" w:hAnsi="Times New Roman" w:cs="Times New Roman"/>
          <w:sz w:val="28"/>
          <w:szCs w:val="28"/>
        </w:rPr>
        <w:t xml:space="preserve">рыболовным участком».</w:t>
      </w:r>
      <w:r>
        <w:rPr>
          <w:rFonts w:ascii="Times New Roman" w:hAnsi="Times New Roman" w:cs="Times New Roman"/>
          <w:sz w:val="28"/>
          <w:szCs w:val="28"/>
        </w:rPr>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rPr>
      </w:pPr>
      <w:r>
        <w:rPr>
          <w:rFonts w:ascii="Times New Roman" w:hAnsi="Times New Roman" w:cs="Times New Roman"/>
          <w:color w:val="000000"/>
          <w:sz w:val="28"/>
        </w:rPr>
        <w:t xml:space="preserve">1.2. Аукцион </w:t>
      </w:r>
      <w:r>
        <w:rPr>
          <w:rFonts w:ascii="Times New Roman" w:hAnsi="Times New Roman" w:cs="Times New Roman"/>
          <w:sz w:val="28"/>
          <w:szCs w:val="28"/>
        </w:rPr>
        <w:t xml:space="preserve">проводится в отношении следующего лота:</w:t>
      </w:r>
      <w:r>
        <w:rPr>
          <w:rFonts w:ascii="Times New Roman" w:hAnsi="Times New Roman" w:cs="Times New Roman"/>
        </w:rPr>
      </w:r>
      <w:r/>
    </w:p>
    <w:tbl>
      <w:tblPr>
        <w:tblW w:w="1034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00" w:firstRow="0" w:lastRow="0" w:firstColumn="0" w:lastColumn="0" w:noHBand="0" w:noVBand="0"/>
      </w:tblPr>
      <w:tblGrid>
        <w:gridCol w:w="709"/>
        <w:gridCol w:w="1559"/>
        <w:gridCol w:w="2125"/>
        <w:gridCol w:w="1134"/>
        <w:gridCol w:w="1701"/>
        <w:gridCol w:w="1559"/>
        <w:gridCol w:w="1560"/>
      </w:tblGrid>
      <w:tr>
        <w:trPr>
          <w:trHeight w:val="1104"/>
          <w:tblHeader/>
        </w:trPr>
        <w:tc>
          <w:tcPr>
            <w:tcW w:w="70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лота</w:t>
            </w: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rPr>
                <w:rFonts w:ascii="Times New Roman" w:hAnsi="Times New Roman" w:eastAsia="Times New Roman" w:cs="Times New Roman"/>
                <w:b/>
                <w:sz w:val="24"/>
                <w:szCs w:val="24"/>
              </w:rPr>
            </w:r>
            <w:r/>
          </w:p>
        </w:tc>
        <w:tc>
          <w:tcPr>
            <w:tcW w:w="2125"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Район промысла</w:t>
            </w:r>
            <w:r>
              <w:rPr>
                <w:rFonts w:ascii="Times New Roman" w:hAnsi="Times New Roman" w:eastAsia="Times New Roman" w:cs="Times New Roman"/>
                <w:b/>
                <w:sz w:val="24"/>
                <w:szCs w:val="24"/>
              </w:rPr>
            </w:r>
            <w:r/>
          </w:p>
        </w:tc>
        <w:tc>
          <w:tcPr>
            <w:tcW w:w="1134"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Доля квоты,</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tc>
        <w:tc>
          <w:tcPr>
            <w:shd w:val="clear" w:color="ffffff" w:fill="ffffff"/>
            <w:tcW w:w="1701"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Начальная цена лота,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55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Шаг аукциона,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560"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Задаток,</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r>
      <w:tr>
        <w:trPr>
          <w:trHeight w:val="617"/>
        </w:trPr>
        <w:tc>
          <w:tcPr>
            <w:tcW w:w="709" w:type="dxa"/>
            <w:vAlign w:val="center"/>
            <w:vMerge w:val="restart"/>
            <w:textDirection w:val="lrTb"/>
            <w:noWrap w:val="false"/>
          </w:tcPr>
          <w:p>
            <w:pPr>
              <w:jc w:val="center"/>
              <w:spacing w:after="0" w:line="240" w:lineRule="auto"/>
              <w:rPr>
                <w:rFonts w:ascii="Times New Roman" w:hAnsi="Times New Roman" w:cs="Times New Roman"/>
                <w:b/>
                <w:bCs/>
                <w:sz w:val="24"/>
                <w:szCs w:val="24"/>
              </w:rPr>
            </w:pPr>
            <w:r>
              <w:rPr>
                <w:rFonts w:ascii="Times New Roman" w:hAnsi="Times New Roman" w:eastAsia="Times New Roman" w:cs="Times New Roman"/>
                <w:b/>
                <w:bCs/>
                <w:sz w:val="24"/>
                <w:szCs w:val="24"/>
              </w:rPr>
              <w:t xml:space="preserve">3</w:t>
            </w:r>
            <w:r>
              <w:rPr>
                <w:rFonts w:ascii="Times New Roman" w:hAnsi="Times New Roman" w:cs="Times New Roman"/>
                <w:b/>
                <w:bCs/>
                <w:sz w:val="24"/>
                <w:szCs w:val="24"/>
              </w:rPr>
            </w:r>
            <w:r/>
          </w:p>
        </w:tc>
        <w:tc>
          <w:tcPr>
            <w:tcW w:w="1559"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Треска</w:t>
            </w:r>
            <w:r>
              <w:rPr>
                <w:rFonts w:ascii="Times New Roman" w:hAnsi="Times New Roman" w:cs="Times New Roman"/>
              </w:rPr>
            </w:r>
            <w:r/>
          </w:p>
        </w:tc>
        <w:tc>
          <w:tcPr>
            <w:tcW w:w="2125" w:type="dxa"/>
            <w:vAlign w:val="center"/>
            <w:textDirection w:val="lrTb"/>
            <w:noWrap w:val="false"/>
          </w:tcPr>
          <w:p>
            <w:pPr>
              <w:jc w:val="center"/>
              <w:spacing w:after="0" w:afterAutospacing="0" w:line="240" w:lineRule="auto"/>
            </w:pPr>
            <w:r>
              <w:rPr>
                <w:rFonts w:ascii="Times New Roman" w:hAnsi="Times New Roman" w:cs="Times New Roman"/>
                <w:sz w:val="24"/>
                <w:szCs w:val="24"/>
              </w:rPr>
              <w:t xml:space="preserve">Балтийское море</w:t>
            </w:r>
            <w:r/>
          </w:p>
          <w:p>
            <w:pPr>
              <w:jc w:val="center"/>
              <w:spacing w:after="0" w:afterAutospacing="0" w:line="240" w:lineRule="auto"/>
              <w:rPr>
                <w:rFonts w:ascii="Times New Roman" w:hAnsi="Times New Roman" w:cs="Times New Roman"/>
                <w:highlight w:val="none"/>
              </w:rPr>
            </w:pPr>
            <w:r>
              <w:rPr>
                <w:rFonts w:ascii="Times New Roman" w:hAnsi="Times New Roman" w:cs="Times New Roman"/>
                <w:sz w:val="24"/>
                <w:szCs w:val="24"/>
                <w:highlight w:val="none"/>
              </w:rPr>
              <w:t xml:space="preserve">(26 подрайон)</w:t>
            </w:r>
            <w:r>
              <w:rPr>
                <w:rFonts w:ascii="Times New Roman" w:hAnsi="Times New Roman" w:cs="Times New Roman"/>
                <w:highlight w:val="none"/>
              </w:rPr>
            </w:r>
            <w:r/>
          </w:p>
        </w:tc>
        <w:tc>
          <w:tcPr>
            <w:tcW w:w="1134"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7,250</w:t>
            </w:r>
            <w:r>
              <w:rPr>
                <w:rFonts w:ascii="Times New Roman" w:hAnsi="Times New Roman" w:cs="Times New Roman"/>
              </w:rPr>
            </w:r>
            <w:r/>
          </w:p>
        </w:tc>
        <w:tc>
          <w:tcPr>
            <w:shd w:val="clear" w:color="ffffff" w:fill="ffffff"/>
            <w:tcW w:w="1701" w:type="dxa"/>
            <w:vAlign w:val="center"/>
            <w:vMerge w:val="restart"/>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sz w:val="24"/>
                <w:szCs w:val="24"/>
              </w:rPr>
              <w:t xml:space="preserve">1 786 246</w:t>
            </w:r>
            <w:r>
              <w:rPr>
                <w:rFonts w:ascii="Times New Roman" w:hAnsi="Times New Roman" w:cs="Times New Roman"/>
              </w:rPr>
            </w:r>
            <w:r/>
          </w:p>
        </w:tc>
        <w:tc>
          <w:tcPr>
            <w:shd w:val="clear" w:color="ffffff" w:fill="ffffff"/>
            <w:tcW w:w="1559" w:type="dxa"/>
            <w:vAlign w:val="center"/>
            <w:vMerge w:val="restart"/>
            <w:textDirection w:val="lrTb"/>
            <w:noWrap w:val="false"/>
          </w:tcPr>
          <w:p>
            <w:pPr>
              <w:jc w:val="center"/>
              <w:spacing w:after="0" w:afterAutospacing="0"/>
              <w:rPr>
                <w:rFonts w:ascii="Times New Roman" w:hAnsi="Times New Roman" w:cs="Times New Roman"/>
              </w:rPr>
            </w:pPr>
            <w:r>
              <w:rPr>
                <w:rFonts w:ascii="Times New Roman" w:hAnsi="Times New Roman" w:cs="Times New Roman"/>
                <w:sz w:val="24"/>
                <w:szCs w:val="24"/>
              </w:rPr>
              <w:t xml:space="preserve">89 312, 30</w:t>
            </w:r>
            <w:r>
              <w:rPr>
                <w:rFonts w:ascii="Times New Roman" w:hAnsi="Times New Roman" w:cs="Times New Roman"/>
                <w:sz w:val="24"/>
                <w:szCs w:val="24"/>
              </w:rPr>
            </w:r>
            <w:r/>
          </w:p>
        </w:tc>
        <w:tc>
          <w:tcPr>
            <w:shd w:val="clear" w:color="ffffff" w:fill="ffffff"/>
            <w:tcW w:w="1560" w:type="dxa"/>
            <w:vAlign w:val="center"/>
            <w:vMerge w:val="restart"/>
            <w:textDirection w:val="lrTb"/>
            <w:noWrap w:val="false"/>
          </w:tcPr>
          <w:p>
            <w:pPr>
              <w:jc w:val="center"/>
              <w:spacing w:after="0" w:afterAutospacing="0"/>
              <w:rPr>
                <w:rFonts w:ascii="Times New Roman" w:hAnsi="Times New Roman" w:cs="Times New Roman"/>
              </w:rPr>
            </w:pPr>
            <w:r>
              <w:rPr>
                <w:rFonts w:ascii="Times New Roman" w:hAnsi="Times New Roman" w:cs="Times New Roman"/>
                <w:sz w:val="24"/>
                <w:szCs w:val="24"/>
              </w:rPr>
              <w:t xml:space="preserve">893 123</w:t>
            </w:r>
            <w:r>
              <w:rPr>
                <w:rFonts w:ascii="Times New Roman" w:hAnsi="Times New Roman" w:cs="Times New Roman"/>
                <w:sz w:val="24"/>
                <w:szCs w:val="24"/>
              </w:rPr>
            </w:r>
            <w:r/>
          </w:p>
        </w:tc>
      </w:tr>
    </w:tbl>
    <w:p>
      <w:pPr>
        <w:pStyle w:val="1016"/>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p>
    <w:p>
      <w:pPr>
        <w:pStyle w:val="1016"/>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биологических ресурсов будет заключен с победителем со сроком действия</w:t>
      </w:r>
      <w:r>
        <w:rPr>
          <w:rFonts w:ascii="Times New Roman" w:hAnsi="Times New Roman" w:cs="Times New Roman"/>
          <w:sz w:val="28"/>
          <w:szCs w:val="28"/>
        </w:rPr>
        <w:t xml:space="preserve"> по 31 декабря 2033 года.</w:t>
      </w:r>
      <w:r>
        <w:rPr>
          <w:rFonts w:ascii="Times New Roman" w:hAnsi="Times New Roman" w:cs="Times New Roman"/>
          <w:highlight w:val="none"/>
        </w:rPr>
      </w:r>
      <w:r/>
    </w:p>
    <w:p>
      <w:pPr>
        <w:pStyle w:val="1000"/>
        <w:ind w:firstLine="567"/>
        <w:jc w:val="both"/>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w:t>
      </w:r>
      <w:r>
        <w:rPr>
          <w:rFonts w:ascii="Times New Roman" w:hAnsi="Times New Roman" w:cs="Times New Roman"/>
          <w:sz w:val="28"/>
          <w:szCs w:val="28"/>
        </w:rPr>
        <w:t xml:space="preserve">овленные Гражданским </w:t>
      </w:r>
      <w:hyperlink r:id="rId19"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«17» апреля 2025 г.</w:t>
      </w:r>
      <w:r/>
    </w:p>
    <w:p>
      <w:pPr>
        <w:pStyle w:val="1016"/>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w:t>
      </w:r>
      <w:r>
        <w:rPr>
          <w:rFonts w:ascii="Times New Roman" w:hAnsi="Times New Roman" w:eastAsia="Times New Roman" w:cs="Times New Roman"/>
          <w:color w:val="000000"/>
          <w:sz w:val="28"/>
          <w:szCs w:val="28"/>
        </w:rPr>
        <w:t xml:space="preserve">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Контактные телефоны: </w:t>
      </w:r>
      <w:r>
        <w:rPr>
          <w:rFonts w:ascii="Times New Roman" w:hAnsi="Times New Roman" w:eastAsia="Times New Roman" w:cs="Times New Roman"/>
          <w:color w:val="000000"/>
          <w:sz w:val="28"/>
          <w:szCs w:val="28"/>
        </w:rPr>
        <w:t xml:space="preserve">+7(495)987-06-20 (Хажбиева Рузанна Мухамедовна).</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w:t>
      </w:r>
      <w:r>
        <w:rPr>
          <w:rFonts w:ascii="Times New Roman" w:hAnsi="Times New Roman" w:eastAsia="Times New Roman" w:cs="Times New Roman"/>
          <w:sz w:val="28"/>
          <w:szCs w:val="28"/>
        </w:rPr>
        <w:t xml:space="preserve">nline.ru.</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Реквизиты решения о проведении аукциона: приказ Федерального агентства по рыболовству от «25» марта 2025 г. №</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154.</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20" w:tooltip="http://www.torgi.gov.ru" w:history="1">
        <w:r>
          <w:rPr>
            <w:rStyle w:val="1018"/>
            <w:rFonts w:ascii="Times New Roman" w:hAnsi="Times New Roman" w:cs="Times New Roman"/>
            <w:sz w:val="28"/>
            <w:szCs w:val="28"/>
          </w:rPr>
          <w:t xml:space="preserve">http://www.</w:t>
        </w:r>
        <w:r>
          <w:rPr>
            <w:rStyle w:val="1018"/>
            <w:rFonts w:ascii="Times New Roman" w:hAnsi="Times New Roman" w:cs="Times New Roman"/>
            <w:sz w:val="28"/>
            <w:szCs w:val="28"/>
            <w:lang w:val="en-US"/>
          </w:rPr>
          <w:t xml:space="preserve">torgi</w:t>
        </w:r>
        <w:r>
          <w:rPr>
            <w:rStyle w:val="1018"/>
            <w:rFonts w:ascii="Times New Roman" w:hAnsi="Times New Roman" w:cs="Times New Roman"/>
            <w:sz w:val="28"/>
            <w:szCs w:val="28"/>
          </w:rPr>
          <w:t xml:space="preserve">.</w:t>
        </w:r>
        <w:r>
          <w:rPr>
            <w:rStyle w:val="1018"/>
            <w:rFonts w:ascii="Times New Roman" w:hAnsi="Times New Roman" w:cs="Times New Roman"/>
            <w:sz w:val="28"/>
            <w:szCs w:val="28"/>
            <w:lang w:val="en-US"/>
          </w:rPr>
          <w:t xml:space="preserve">gov</w:t>
        </w:r>
        <w:r>
          <w:rPr>
            <w:rStyle w:val="1018"/>
            <w:rFonts w:ascii="Times New Roman" w:hAnsi="Times New Roman" w:cs="Times New Roman"/>
            <w:sz w:val="28"/>
            <w:szCs w:val="28"/>
          </w:rPr>
          <w:t xml:space="preserve">.</w:t>
        </w:r>
        <w:r>
          <w:rPr>
            <w:rStyle w:val="1018"/>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21" w:tooltip="https://lot-online.ru" w:history="1">
        <w:r>
          <w:rPr>
            <w:rStyle w:val="1018"/>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22" w:tooltip="http://www.fish.gov.ru" w:history="1">
        <w:r>
          <w:rPr>
            <w:rStyle w:val="1018"/>
            <w:rFonts w:ascii="Times New Roman" w:hAnsi="Times New Roman" w:cs="Times New Roman"/>
            <w:sz w:val="28"/>
            <w:szCs w:val="28"/>
          </w:rPr>
          <w:t xml:space="preserve">http://www.fish.gov.ru</w:t>
        </w:r>
      </w:hyperlink>
      <w:r>
        <w:rPr>
          <w:rStyle w:val="1018"/>
          <w:rFonts w:ascii="Times New Roman" w:hAnsi="Times New Roman" w:cs="Times New Roman"/>
          <w:color w:val="auto"/>
          <w:sz w:val="28"/>
          <w:szCs w:val="28"/>
        </w:rPr>
        <w:t xml:space="preserve">.</w:t>
      </w:r>
      <w:r/>
    </w:p>
    <w:p>
      <w:pPr>
        <w:pStyle w:val="1016"/>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pStyle w:val="1024"/>
        <w:jc w:val="center"/>
        <w:outlineLvl w:val="1"/>
      </w:pPr>
      <w:r>
        <w:rPr>
          <w:sz w:val="28"/>
          <w:szCs w:val="28"/>
        </w:rPr>
        <w:t xml:space="preserve">2. Требования к заявителям</w:t>
      </w:r>
      <w:r>
        <w:rPr>
          <w:b w:val="0"/>
          <w:sz w:val="28"/>
          <w:szCs w:val="28"/>
        </w:rPr>
        <w:t xml:space="preserve"> </w:t>
      </w:r>
      <w:r/>
    </w:p>
    <w:p>
      <w:pPr>
        <w:pStyle w:val="1016"/>
        <w:ind w:left="0"/>
        <w:jc w:val="center"/>
        <w:spacing w:after="0" w:line="240" w:lineRule="auto"/>
        <w:tabs>
          <w:tab w:val="left" w:pos="10992" w:leader="none"/>
          <w:tab w:val="left" w:pos="11908" w:leader="none"/>
          <w:tab w:val="left" w:pos="12824" w:leader="none"/>
          <w:tab w:val="left" w:pos="13740" w:leader="none"/>
          <w:tab w:val="left" w:pos="14656" w:leader="none"/>
        </w:tabs>
      </w:pPr>
      <w:r/>
      <w:r/>
    </w:p>
    <w:p>
      <w:pPr>
        <w:pStyle w:val="1024"/>
        <w:ind w:firstLine="539"/>
        <w:jc w:val="both"/>
        <w:outlineLvl w:val="1"/>
      </w:pPr>
      <w:r>
        <w:rPr>
          <w:b w:val="0"/>
          <w:sz w:val="28"/>
          <w:szCs w:val="28"/>
        </w:rPr>
        <w:t xml:space="preserve">2.1. Для участия в аукционе заявитель должен соответствовать следующим требованиям:</w:t>
      </w:r>
      <w:r/>
    </w:p>
    <w:p>
      <w:pPr>
        <w:pStyle w:val="1000"/>
        <w:ind w:firstLine="540"/>
        <w:jc w:val="both"/>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1000"/>
        <w:ind w:firstLine="540"/>
        <w:jc w:val="both"/>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3"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p>
    <w:p>
      <w:pPr>
        <w:pStyle w:val="1000"/>
        <w:ind w:firstLine="540"/>
        <w:jc w:val="both"/>
      </w:pPr>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w:t>
      </w:r>
      <w:r>
        <w:rPr>
          <w:rFonts w:ascii="Times New Roman" w:hAnsi="Times New Roman" w:cs="Times New Roman"/>
          <w:sz w:val="28"/>
          <w:szCs w:val="28"/>
        </w:rPr>
        <w:t xml:space="preserve">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w:t>
      </w:r>
      <w:r>
        <w:rPr>
          <w:rFonts w:ascii="Times New Roman" w:hAnsi="Times New Roman" w:cs="Times New Roman"/>
          <w:sz w:val="28"/>
          <w:szCs w:val="28"/>
        </w:rPr>
        <w:t xml:space="preserve">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1000"/>
        <w:ind w:firstLine="540"/>
        <w:jc w:val="both"/>
      </w:pPr>
      <w:r>
        <w:rPr>
          <w:rFonts w:ascii="Times New Roman" w:hAnsi="Times New Roman" w:cs="Times New Roman"/>
          <w:sz w:val="28"/>
          <w:szCs w:val="28"/>
        </w:rPr>
        <w:t xml:space="preserve">г) заявитель не находится под контролем иностранного инвестора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w:t>
      </w:r>
      <w:r>
        <w:rPr>
          <w:rFonts w:ascii="Times New Roman" w:hAnsi="Times New Roman" w:cs="Times New Roman"/>
          <w:sz w:val="28"/>
          <w:szCs w:val="28"/>
        </w:rPr>
        <w:t xml:space="preserve">ителя установлен в порядке, предусмотренном Федеральным </w:t>
      </w:r>
      <w:hyperlink r:id="rId24" w:tooltip="consultantplus://offline/ref=1F0BBD39352E8C5FB8A9897FEFED1EA0A86E7A71983C4FF082C6432FC04F4082BDAD6213B0E0CC40E716AAC189C1K9G" w:history="1">
        <w:r>
          <w:rPr>
            <w:rFonts w:ascii="Times New Roman" w:hAnsi="Times New Roman" w:cs="Times New Roman"/>
            <w:sz w:val="28"/>
            <w:szCs w:val="28"/>
          </w:rPr>
          <w:t xml:space="preserve">законом</w:t>
        </w:r>
      </w:hyperlink>
      <w:r>
        <w:rPr>
          <w:rFonts w:ascii="Times New Roman" w:hAnsi="Times New Roman" w:cs="Times New Roman"/>
          <w:sz w:val="28"/>
          <w:szCs w:val="28"/>
        </w:rPr>
        <w:t xml:space="preserve">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w:t>
      </w:r>
      <w:r>
        <w:rPr>
          <w:rFonts w:ascii="Times New Roman" w:hAnsi="Times New Roman" w:cs="Times New Roman"/>
          <w:sz w:val="28"/>
          <w:szCs w:val="28"/>
        </w:rPr>
        <w:br/>
        <w:t xml:space="preserve">(далее – За</w:t>
      </w:r>
      <w:r>
        <w:rPr>
          <w:rFonts w:ascii="Times New Roman" w:hAnsi="Times New Roman" w:cs="Times New Roman"/>
          <w:sz w:val="28"/>
          <w:szCs w:val="28"/>
        </w:rPr>
        <w:t xml:space="preserve">кон о порядке осуществления иностранных инвестиций), - для юридического лица;</w:t>
      </w:r>
      <w:r/>
    </w:p>
    <w:p>
      <w:pPr>
        <w:pStyle w:val="1000"/>
        <w:ind w:firstLine="709"/>
        <w:jc w:val="both"/>
        <w:spacing w:line="360" w:lineRule="exact"/>
      </w:pPr>
      <w:r>
        <w:rPr>
          <w:rFonts w:ascii="Times New Roman" w:hAnsi="Times New Roman" w:cs="Times New Roman"/>
          <w:sz w:val="28"/>
          <w:szCs w:val="28"/>
        </w:rPr>
        <w:t xml:space="preserve">д) заявитель отсутствует в реестре недобросовестных участников аукционов по продаже права на заключение договоров о закреплении доли квоты добычи (вылова) водных биоресурсов, дог</w:t>
      </w:r>
      <w:r>
        <w:rPr>
          <w:rFonts w:ascii="Times New Roman" w:hAnsi="Times New Roman" w:cs="Times New Roman"/>
          <w:sz w:val="28"/>
          <w:szCs w:val="28"/>
        </w:rPr>
        <w:t xml:space="preserve">оворов о закреплении </w:t>
      </w:r>
      <w:r>
        <w:rPr>
          <w:rFonts w:ascii="Times New Roman" w:hAnsi="Times New Roman" w:cs="Times New Roman"/>
          <w:sz w:val="28"/>
          <w:szCs w:val="28"/>
        </w:rPr>
        <w:br/>
        <w:t xml:space="preserve">и предоставлении доли квоты добычи (вылова) крабов в инвестиционных целях, договоров пользования водными биоресурсами, договоров пользования рыболовным участком, предусмотренном статьей  38</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Федерального закона (далее - реестр недобро</w:t>
      </w:r>
      <w:r>
        <w:rPr>
          <w:rFonts w:ascii="Times New Roman" w:hAnsi="Times New Roman" w:cs="Times New Roman"/>
          <w:sz w:val="28"/>
          <w:szCs w:val="28"/>
        </w:rPr>
        <w:t xml:space="preserve">совестных участников аукционов).</w:t>
      </w:r>
      <w:r/>
    </w:p>
    <w:p>
      <w:pPr>
        <w:pStyle w:val="1000"/>
        <w:ind w:firstLine="540"/>
        <w:jc w:val="both"/>
        <w:tabs>
          <w:tab w:val="left" w:pos="954" w:leader="none"/>
        </w:tabs>
      </w:pPr>
      <w:r/>
      <w:r/>
    </w:p>
    <w:p>
      <w:pPr>
        <w:pStyle w:val="991"/>
        <w:ind w:right="0" w:firstLine="0"/>
        <w:jc w:val="center"/>
        <w:widowControl/>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991"/>
        <w:ind w:right="0" w:firstLine="0"/>
        <w:jc w:val="center"/>
        <w:widowControl/>
      </w:pPr>
      <w:r/>
      <w:r/>
    </w:p>
    <w:p>
      <w:pPr>
        <w:pStyle w:val="1000"/>
        <w:ind w:firstLine="540"/>
        <w:jc w:val="both"/>
      </w:pPr>
      <w:r>
        <w:rPr>
          <w:rFonts w:ascii="Times New Roman" w:hAnsi="Times New Roman" w:cs="Times New Roman"/>
          <w:sz w:val="28"/>
          <w:szCs w:val="28"/>
        </w:rPr>
        <w:t xml:space="preserve">3.1. Для участия в аукционе заявитель подает заявку на участие в аукционе оператору электронной площадки в сроки, указанные в извеще</w:t>
      </w:r>
      <w:r>
        <w:rPr>
          <w:rFonts w:ascii="Times New Roman" w:hAnsi="Times New Roman" w:cs="Times New Roman"/>
          <w:sz w:val="28"/>
          <w:szCs w:val="28"/>
        </w:rPr>
        <w:t xml:space="preserve">нии </w:t>
      </w:r>
      <w:r>
        <w:rPr>
          <w:rFonts w:ascii="Times New Roman" w:hAnsi="Times New Roman" w:cs="Times New Roman"/>
          <w:sz w:val="28"/>
          <w:szCs w:val="28"/>
        </w:rPr>
        <w:br/>
        <w:t xml:space="preserve">о проведении аукциона, и обеспечивает наличие на банковском счете, открытом этим заявителем в банке (далее - специальный счет), включенном </w:t>
      </w:r>
      <w:r>
        <w:rPr>
          <w:rFonts w:ascii="Times New Roman" w:hAnsi="Times New Roman" w:cs="Times New Roman"/>
          <w:sz w:val="28"/>
          <w:szCs w:val="28"/>
        </w:rPr>
        <w:br/>
        <w:t xml:space="preserve">в перечень, установленный в соответствии с Федеральным законом </w:t>
      </w:r>
      <w:r>
        <w:rPr>
          <w:rFonts w:ascii="Times New Roman" w:hAnsi="Times New Roman" w:cs="Times New Roman"/>
          <w:sz w:val="28"/>
          <w:szCs w:val="28"/>
        </w:rPr>
        <w:br/>
        <w:t xml:space="preserve">от 5 апреля 2013 г. № 44-ФЗ «О контрактной сист</w:t>
      </w:r>
      <w:r>
        <w:rPr>
          <w:rFonts w:ascii="Times New Roman" w:hAnsi="Times New Roman" w:cs="Times New Roman"/>
          <w:sz w:val="28"/>
          <w:szCs w:val="28"/>
        </w:rPr>
        <w:t xml:space="preserve">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br/>
        <w:t xml:space="preserve">(далее – банк, Закон о контрактной системе) денежных средств в размере задатка, указанном организатором аукциона в извещении о проведении аукциона.</w:t>
      </w:r>
      <w:r/>
    </w:p>
    <w:p>
      <w:pPr>
        <w:pStyle w:val="1000"/>
        <w:ind w:firstLine="540"/>
        <w:jc w:val="both"/>
      </w:pPr>
      <w:r>
        <w:rPr>
          <w:rFonts w:ascii="Times New Roman" w:hAnsi="Times New Roman" w:cs="Times New Roman"/>
          <w:sz w:val="28"/>
          <w:szCs w:val="28"/>
        </w:rPr>
        <w:t xml:space="preserve">В заявке на</w:t>
      </w:r>
      <w:r>
        <w:rPr>
          <w:rFonts w:ascii="Times New Roman" w:hAnsi="Times New Roman" w:cs="Times New Roman"/>
          <w:sz w:val="28"/>
          <w:szCs w:val="28"/>
        </w:rPr>
        <w:t xml:space="preserve"> участие в аукционе указываются следующие сведения:</w:t>
      </w:r>
      <w:r/>
    </w:p>
    <w:p>
      <w:pPr>
        <w:pStyle w:val="1000"/>
        <w:ind w:firstLine="540"/>
        <w:jc w:val="both"/>
      </w:pPr>
      <w:r>
        <w:rPr>
          <w:rFonts w:ascii="Times New Roman" w:hAnsi="Times New Roman" w:cs="Times New Roman"/>
          <w:sz w:val="28"/>
          <w:szCs w:val="28"/>
        </w:rPr>
        <w:t xml:space="preserve">а) сведения о заявителе:</w:t>
      </w:r>
      <w:r/>
    </w:p>
    <w:p>
      <w:pPr>
        <w:pStyle w:val="1000"/>
        <w:ind w:firstLine="540"/>
        <w:jc w:val="both"/>
      </w:pPr>
      <w:r>
        <w:rPr>
          <w:rFonts w:ascii="Times New Roman" w:hAnsi="Times New Roman" w:cs="Times New Roman"/>
          <w:sz w:val="28"/>
          <w:szCs w:val="28"/>
        </w:rPr>
        <w:t xml:space="preserve">полное (сокращенное (при наличии)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1000"/>
        <w:ind w:firstLine="540"/>
        <w:jc w:val="both"/>
      </w:pPr>
      <w:r>
        <w:rPr>
          <w:rFonts w:ascii="Times New Roman" w:hAnsi="Times New Roman" w:cs="Times New Roman"/>
          <w:sz w:val="28"/>
          <w:szCs w:val="28"/>
        </w:rPr>
        <w:t xml:space="preserve">фамилия, имя, отчество (при наличии), све</w:t>
      </w:r>
      <w:r>
        <w:rPr>
          <w:rFonts w:ascii="Times New Roman" w:hAnsi="Times New Roman" w:cs="Times New Roman"/>
          <w:sz w:val="28"/>
          <w:szCs w:val="28"/>
        </w:rPr>
        <w:t xml:space="preserve">дения о месте жительства, телефон, адрес электронной почты, идентификационный номер налогоплательщика - для индивидуального предпринимателя;</w:t>
      </w:r>
      <w:r/>
    </w:p>
    <w:p>
      <w:pPr>
        <w:pStyle w:val="1000"/>
        <w:ind w:firstLine="540"/>
        <w:jc w:val="both"/>
      </w:pPr>
      <w:r>
        <w:rPr>
          <w:rFonts w:ascii="Times New Roman" w:hAnsi="Times New Roman" w:cs="Times New Roman"/>
          <w:sz w:val="28"/>
          <w:szCs w:val="28"/>
        </w:rPr>
        <w:t xml:space="preserve">б) сведения о соответствии заявителя требованиям, указанным в подпунктах «а»-«в» пункта 2.1. Документации об аукцио</w:t>
      </w:r>
      <w:r>
        <w:rPr>
          <w:rFonts w:ascii="Times New Roman" w:hAnsi="Times New Roman" w:cs="Times New Roman"/>
          <w:sz w:val="28"/>
          <w:szCs w:val="28"/>
        </w:rPr>
        <w:t xml:space="preserve">не.</w:t>
      </w:r>
      <w:r/>
    </w:p>
    <w:p>
      <w:pPr>
        <w:pStyle w:val="1000"/>
        <w:ind w:firstLine="540"/>
        <w:jc w:val="both"/>
      </w:pPr>
      <w:r>
        <w:rPr>
          <w:rFonts w:ascii="Times New Roman" w:hAnsi="Times New Roman" w:cs="Times New Roman"/>
          <w:sz w:val="28"/>
          <w:szCs w:val="28"/>
        </w:rPr>
        <w:t xml:space="preserve">в) сведения о нахождении (ненахождении) заявителя под контролем иностранного инвестора или группы лиц, в которую входит иностранный инвестор, - для юридического лица;</w:t>
      </w:r>
      <w:r/>
    </w:p>
    <w:p>
      <w:pPr>
        <w:pStyle w:val="1000"/>
        <w:ind w:firstLine="540"/>
        <w:jc w:val="both"/>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w:t>
      </w:r>
      <w:r>
        <w:rPr>
          <w:rFonts w:ascii="Times New Roman" w:hAnsi="Times New Roman" w:cs="Times New Roman"/>
          <w:sz w:val="28"/>
          <w:szCs w:val="28"/>
        </w:rPr>
        <w:t xml:space="preserve">шения Правительственной комиссии по контролю за осуществлением иностранных инвестиций в Российской Федерации (далее – Правительственная комиссия), - для юридического лица в случае, если контроль иностранного инвестора или группы лиц, в которую входит иност</w:t>
      </w:r>
      <w:r>
        <w:rPr>
          <w:rFonts w:ascii="Times New Roman" w:hAnsi="Times New Roman" w:cs="Times New Roman"/>
          <w:sz w:val="28"/>
          <w:szCs w:val="28"/>
        </w:rPr>
        <w:t xml:space="preserve">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1000"/>
        <w:ind w:firstLine="567"/>
        <w:jc w:val="both"/>
        <w:spacing w:line="360" w:lineRule="exact"/>
      </w:pPr>
      <w:r>
        <w:rPr>
          <w:rFonts w:ascii="Times New Roman" w:hAnsi="Times New Roman" w:cs="Times New Roman"/>
          <w:sz w:val="28"/>
          <w:szCs w:val="28"/>
        </w:rPr>
        <w:t xml:space="preserve">д) сведения о нахождении (ненахождении) заявителя в реестре недобросовестных участников аукционо</w:t>
      </w:r>
      <w:r>
        <w:rPr>
          <w:rFonts w:ascii="Times New Roman" w:hAnsi="Times New Roman" w:cs="Times New Roman"/>
          <w:sz w:val="28"/>
          <w:szCs w:val="28"/>
        </w:rPr>
        <w:t xml:space="preserve">в.</w:t>
      </w:r>
      <w:r/>
    </w:p>
    <w:p>
      <w:pPr>
        <w:pStyle w:val="1000"/>
        <w:ind w:firstLine="540"/>
        <w:jc w:val="both"/>
      </w:pPr>
      <w:r>
        <w:rPr>
          <w:rFonts w:ascii="Times New Roman" w:hAnsi="Times New Roman" w:cs="Times New Roman"/>
          <w:sz w:val="28"/>
          <w:szCs w:val="28"/>
        </w:rPr>
        <w:t xml:space="preserve">3.2. Информация и сведения, предусмотренные </w:t>
      </w:r>
      <w:hyperlink w:tooltip="#P190" w:anchor="P190" w:history="1">
        <w:r>
          <w:rPr>
            <w:rFonts w:ascii="Times New Roman" w:hAnsi="Times New Roman" w:cs="Times New Roman"/>
            <w:sz w:val="28"/>
            <w:szCs w:val="28"/>
          </w:rPr>
          <w:t xml:space="preserve">подпунктами «а</w:t>
        </w:r>
      </w:hyperlink>
      <w:r>
        <w:rPr>
          <w:rFonts w:ascii="Times New Roman" w:hAnsi="Times New Roman" w:cs="Times New Roman"/>
          <w:sz w:val="28"/>
          <w:szCs w:val="28"/>
        </w:rPr>
        <w:t xml:space="preserve">» и «</w:t>
      </w:r>
      <w:hyperlink w:tooltip="#P196" w:anchor="P196" w:history="1">
        <w:r>
          <w:rPr>
            <w:rFonts w:ascii="Times New Roman" w:hAnsi="Times New Roman" w:cs="Times New Roman"/>
            <w:sz w:val="28"/>
            <w:szCs w:val="28"/>
          </w:rPr>
          <w:t xml:space="preserve">д» пункта 3.</w:t>
        </w:r>
      </w:hyperlink>
      <w:r>
        <w:rPr>
          <w:rFonts w:ascii="Times New Roman" w:hAnsi="Times New Roman" w:cs="Times New Roman"/>
          <w:sz w:val="28"/>
          <w:szCs w:val="28"/>
        </w:rPr>
        <w:t xml:space="preserve">1. Документации об аукционе, включаются в заявку на участие в аукционе посредством информационного взаимодей</w:t>
      </w:r>
      <w:r>
        <w:rPr>
          <w:rFonts w:ascii="Times New Roman" w:hAnsi="Times New Roman" w:cs="Times New Roman"/>
          <w:sz w:val="28"/>
          <w:szCs w:val="28"/>
        </w:rPr>
        <w:t xml:space="preserve">ствия оператора электронной площадки с официальным сайтом.</w:t>
      </w:r>
      <w:r/>
    </w:p>
    <w:p>
      <w:pPr>
        <w:pStyle w:val="1000"/>
        <w:ind w:firstLine="540"/>
        <w:jc w:val="both"/>
      </w:pPr>
      <w:r>
        <w:rPr>
          <w:rFonts w:ascii="Times New Roman" w:hAnsi="Times New Roman" w:cs="Times New Roman"/>
          <w:sz w:val="28"/>
          <w:szCs w:val="28"/>
        </w:rPr>
        <w:t xml:space="preserve">Информация и сведения, предусмотренные </w:t>
      </w:r>
      <w:hyperlink w:tooltip="#P193" w:anchor="P193" w:history="1">
        <w:r>
          <w:rPr>
            <w:rFonts w:ascii="Times New Roman" w:hAnsi="Times New Roman" w:cs="Times New Roman"/>
            <w:sz w:val="28"/>
            <w:szCs w:val="28"/>
          </w:rPr>
          <w:t xml:space="preserve">подпунктами «б</w:t>
        </w:r>
      </w:hyperlink>
      <w:r>
        <w:rPr>
          <w:rFonts w:ascii="Times New Roman" w:hAnsi="Times New Roman" w:cs="Times New Roman"/>
          <w:sz w:val="28"/>
          <w:szCs w:val="28"/>
        </w:rPr>
        <w:t xml:space="preserve">» - «</w:t>
      </w:r>
      <w:hyperlink w:tooltip="#P195" w:anchor="P195" w:history="1">
        <w:r>
          <w:rPr>
            <w:rFonts w:ascii="Times New Roman" w:hAnsi="Times New Roman" w:cs="Times New Roman"/>
            <w:sz w:val="28"/>
            <w:szCs w:val="28"/>
          </w:rPr>
          <w:t xml:space="preserve">г» пункта 3.</w:t>
        </w:r>
      </w:hyperlink>
      <w:r>
        <w:rPr>
          <w:rFonts w:ascii="Times New Roman" w:hAnsi="Times New Roman" w:cs="Times New Roman"/>
          <w:sz w:val="28"/>
          <w:szCs w:val="28"/>
        </w:rPr>
        <w:t xml:space="preserve">1. Документации об аукционе, включаются заявителем в заяв</w:t>
      </w:r>
      <w:r>
        <w:rPr>
          <w:rFonts w:ascii="Times New Roman" w:hAnsi="Times New Roman" w:cs="Times New Roman"/>
          <w:sz w:val="28"/>
          <w:szCs w:val="28"/>
        </w:rPr>
        <w:t xml:space="preserve">ку на участие в аукционе самостоятельно при подаче заявки оператору электронной площадки.</w:t>
      </w:r>
      <w:r/>
    </w:p>
    <w:p>
      <w:pPr>
        <w:pStyle w:val="1000"/>
        <w:ind w:firstLine="540"/>
        <w:jc w:val="both"/>
      </w:pPr>
      <w:r>
        <w:rPr>
          <w:rFonts w:ascii="Times New Roman" w:hAnsi="Times New Roman" w:cs="Times New Roman"/>
          <w:sz w:val="28"/>
          <w:szCs w:val="28"/>
        </w:rPr>
        <w:t xml:space="preserve">В случае внесения изменений в информацию и (или) сведения, которые предусмотрены </w:t>
      </w:r>
      <w:hyperlink w:tooltip="#P190" w:anchor="P190" w:history="1">
        <w:r>
          <w:rPr>
            <w:rFonts w:ascii="Times New Roman" w:hAnsi="Times New Roman" w:cs="Times New Roman"/>
            <w:sz w:val="28"/>
            <w:szCs w:val="28"/>
          </w:rPr>
          <w:t xml:space="preserve">подпунктами </w:t>
        </w:r>
        <w:r>
          <w:rPr>
            <w:rFonts w:ascii="Times New Roman" w:hAnsi="Times New Roman" w:cs="Times New Roman"/>
            <w:sz w:val="28"/>
            <w:szCs w:val="28"/>
          </w:rPr>
          <w:t xml:space="preserve">«а</w:t>
        </w:r>
        <w:r>
          <w:rPr>
            <w:rFonts w:ascii="Times New Roman" w:hAnsi="Times New Roman" w:cs="Times New Roman"/>
            <w:sz w:val="28"/>
            <w:szCs w:val="28"/>
          </w:rPr>
          <w:t xml:space="preserve">» и «д» пункта 3.1. Документации об </w:t>
        </w:r>
        <w:r>
          <w:rPr>
            <w:rFonts w:ascii="Times New Roman" w:hAnsi="Times New Roman" w:cs="Times New Roman"/>
            <w:sz w:val="28"/>
            <w:szCs w:val="28"/>
          </w:rPr>
          <w:t xml:space="preserve">аукционе</w:t>
        </w:r>
      </w:hyperlink>
      <w:r>
        <w:rPr>
          <w:rFonts w:ascii="Times New Roman" w:hAnsi="Times New Roman" w:cs="Times New Roman"/>
          <w:sz w:val="28"/>
          <w:szCs w:val="28"/>
        </w:rPr>
        <w:t xml:space="preserve">, такие изменения не применяются к поданным до внесения таких изменений заявкам на участие в аукционе.</w:t>
      </w:r>
      <w:r/>
    </w:p>
    <w:p>
      <w:pPr>
        <w:pStyle w:val="1000"/>
        <w:ind w:firstLine="540"/>
        <w:jc w:val="both"/>
        <w:tabs>
          <w:tab w:val="center" w:pos="4818" w:leader="none"/>
        </w:tabs>
      </w:pPr>
      <w:r>
        <w:rPr>
          <w:rFonts w:ascii="Times New Roman" w:hAnsi="Times New Roman" w:cs="Times New Roman"/>
          <w:sz w:val="28"/>
          <w:szCs w:val="28"/>
        </w:rPr>
        <w:t xml:space="preserve">При необходимости внесения изменений в информацию и (или) сведения, которые содержатся в заявке на участие в аукционе, заявителю необходимо осуще</w:t>
      </w:r>
      <w:r>
        <w:rPr>
          <w:rFonts w:ascii="Times New Roman" w:hAnsi="Times New Roman" w:cs="Times New Roman"/>
          <w:sz w:val="28"/>
          <w:szCs w:val="28"/>
        </w:rPr>
        <w:t xml:space="preserve">ствить отзыв такой заявки и подать новую заявку в соответствии с </w:t>
      </w:r>
      <w:hyperlink w:tooltip="#P215" w:anchor="P215"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6.1. Документации об аукционе.</w:t>
      </w:r>
      <w:r>
        <w:rPr>
          <w:rFonts w:ascii="Times New Roman" w:hAnsi="Times New Roman" w:cs="Times New Roman"/>
          <w:sz w:val="28"/>
          <w:szCs w:val="28"/>
        </w:rPr>
        <w:tab/>
      </w:r>
      <w:r/>
    </w:p>
    <w:p>
      <w:pPr>
        <w:pStyle w:val="1000"/>
        <w:ind w:firstLine="540"/>
        <w:jc w:val="both"/>
      </w:pPr>
      <w:r>
        <w:rPr>
          <w:rFonts w:ascii="Times New Roman" w:hAnsi="Times New Roman" w:cs="Times New Roman"/>
          <w:sz w:val="28"/>
          <w:szCs w:val="28"/>
        </w:rPr>
        <w:t xml:space="preserve">3.3. К заявке на участие в аукционе прилагается документ, подтверждающий полномочия лица на осуществление действий о</w:t>
      </w:r>
      <w:r>
        <w:rPr>
          <w:rFonts w:ascii="Times New Roman" w:hAnsi="Times New Roman" w:cs="Times New Roman"/>
          <w:sz w:val="28"/>
          <w:szCs w:val="28"/>
        </w:rPr>
        <w:t xml:space="preserve">т имени заявителя (в случае необходимости).</w:t>
      </w:r>
      <w:r/>
    </w:p>
    <w:p>
      <w:pPr>
        <w:pStyle w:val="1000"/>
        <w:ind w:firstLine="540"/>
        <w:jc w:val="both"/>
      </w:pPr>
      <w:r>
        <w:rPr>
          <w:rFonts w:ascii="Times New Roman" w:hAnsi="Times New Roman" w:cs="Times New Roman"/>
          <w:sz w:val="28"/>
          <w:szCs w:val="28"/>
        </w:rPr>
        <w:t xml:space="preserve">3.4. Заявка на участие в аукционе, документы и сведения, которые представлены заявителем в составе заявки в электронной форме, подписываются усиленной квалифицированной электронной подписью заявителя.</w:t>
      </w:r>
      <w:r/>
    </w:p>
    <w:p>
      <w:pPr>
        <w:pStyle w:val="1000"/>
        <w:ind w:firstLine="540"/>
        <w:jc w:val="both"/>
      </w:pPr>
      <w:r>
        <w:rPr>
          <w:rFonts w:ascii="Times New Roman" w:hAnsi="Times New Roman" w:cs="Times New Roman"/>
          <w:sz w:val="28"/>
          <w:szCs w:val="28"/>
        </w:rPr>
        <w:t xml:space="preserve">Заявитель п</w:t>
      </w:r>
      <w:r>
        <w:rPr>
          <w:rFonts w:ascii="Times New Roman" w:hAnsi="Times New Roman" w:cs="Times New Roman"/>
          <w:sz w:val="28"/>
          <w:szCs w:val="28"/>
        </w:rPr>
        <w:t xml:space="preserve">одачей сведений и документов, которые предусмотрены </w:t>
      </w:r>
      <w:hyperlink w:tooltip="#P189" w:anchor="P189" w:history="1">
        <w:r>
          <w:rPr>
            <w:rFonts w:ascii="Times New Roman" w:hAnsi="Times New Roman" w:cs="Times New Roman"/>
            <w:sz w:val="28"/>
            <w:szCs w:val="28"/>
          </w:rPr>
          <w:t xml:space="preserve">пунктами 3.1</w:t>
        </w:r>
      </w:hyperlink>
      <w:r>
        <w:rPr>
          <w:rFonts w:ascii="Times New Roman" w:hAnsi="Times New Roman" w:cs="Times New Roman"/>
          <w:sz w:val="28"/>
          <w:szCs w:val="28"/>
        </w:rPr>
        <w:t xml:space="preserve">.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подтверждает свое соответствие требованиям, установленным </w:t>
      </w:r>
      <w:hyperlink w:tooltip="#P177" w:anchor="P177"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2.1. Документации об аукционе.</w:t>
      </w:r>
      <w:r/>
    </w:p>
    <w:p>
      <w:pPr>
        <w:pStyle w:val="1000"/>
        <w:ind w:firstLine="540"/>
        <w:jc w:val="both"/>
      </w:pPr>
      <w:r>
        <w:rPr>
          <w:rFonts w:ascii="Times New Roman" w:hAnsi="Times New Roman" w:cs="Times New Roman"/>
          <w:sz w:val="28"/>
          <w:szCs w:val="28"/>
        </w:rPr>
        <w:t xml:space="preserve">3.5.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 и 3.3 Документацииоб аукционе, не допускается.</w:t>
      </w:r>
      <w:r/>
    </w:p>
    <w:p>
      <w:pPr>
        <w:pStyle w:val="1000"/>
        <w:ind w:firstLine="540"/>
        <w:jc w:val="both"/>
      </w:pPr>
      <w:r>
        <w:rPr>
          <w:rFonts w:ascii="Times New Roman" w:hAnsi="Times New Roman" w:cs="Times New Roman"/>
          <w:sz w:val="28"/>
          <w:szCs w:val="28"/>
        </w:rPr>
        <w:t xml:space="preserve">3.6. Заявитель вправе пода</w:t>
      </w:r>
      <w:r>
        <w:rPr>
          <w:rFonts w:ascii="Times New Roman" w:hAnsi="Times New Roman" w:cs="Times New Roman"/>
          <w:sz w:val="28"/>
          <w:szCs w:val="28"/>
        </w:rPr>
        <w:t xml:space="preserve">ть не более одной заявки на участие в аукционе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1000"/>
        <w:ind w:firstLine="540"/>
        <w:jc w:val="both"/>
      </w:pPr>
      <w:r>
        <w:rPr>
          <w:rFonts w:ascii="Times New Roman" w:hAnsi="Times New Roman" w:cs="Times New Roman"/>
          <w:sz w:val="28"/>
          <w:szCs w:val="28"/>
        </w:rPr>
        <w:t xml:space="preserve">3.7. За</w:t>
      </w:r>
      <w:r>
        <w:rPr>
          <w:rFonts w:ascii="Times New Roman" w:hAnsi="Times New Roman" w:cs="Times New Roman"/>
          <w:sz w:val="28"/>
          <w:szCs w:val="28"/>
        </w:rPr>
        <w:t xml:space="preserve">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1000"/>
        <w:ind w:firstLine="540"/>
        <w:jc w:val="both"/>
      </w:pPr>
      <w:r>
        <w:rPr>
          <w:rFonts w:ascii="Times New Roman" w:hAnsi="Times New Roman" w:cs="Times New Roman"/>
          <w:sz w:val="28"/>
          <w:szCs w:val="28"/>
        </w:rPr>
        <w:t xml:space="preserve">Оператор электронной площадки не позднее 10 минут с момента получения заявк</w:t>
      </w:r>
      <w:r>
        <w:rPr>
          <w:rFonts w:ascii="Times New Roman" w:hAnsi="Times New Roman" w:cs="Times New Roman"/>
          <w:sz w:val="28"/>
          <w:szCs w:val="28"/>
        </w:rPr>
        <w:t xml:space="preserve">и направляет в банк, в котором открыт специальный счет, информацию о реквизитах такого счета и размере задатка.</w:t>
      </w:r>
      <w:r/>
    </w:p>
    <w:p>
      <w:pPr>
        <w:pStyle w:val="1000"/>
        <w:ind w:firstLine="540"/>
        <w:jc w:val="both"/>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w:t>
      </w:r>
      <w:r>
        <w:rPr>
          <w:rFonts w:ascii="Times New Roman" w:hAnsi="Times New Roman" w:cs="Times New Roman"/>
          <w:sz w:val="28"/>
          <w:szCs w:val="28"/>
        </w:rPr>
        <w:t xml:space="preserve">ном счете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w:t>
      </w:r>
      <w:r>
        <w:rPr>
          <w:rFonts w:ascii="Times New Roman" w:hAnsi="Times New Roman" w:cs="Times New Roman"/>
          <w:sz w:val="28"/>
          <w:szCs w:val="28"/>
        </w:rPr>
        <w:t xml:space="preserve">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1000"/>
        <w:ind w:firstLine="540"/>
        <w:jc w:val="both"/>
      </w:pPr>
      <w:r>
        <w:rPr>
          <w:rFonts w:ascii="Times New Roman" w:hAnsi="Times New Roman" w:cs="Times New Roman"/>
          <w:sz w:val="28"/>
          <w:szCs w:val="28"/>
        </w:rPr>
        <w:t xml:space="preserve">3.8. </w:t>
      </w:r>
      <w:r>
        <w:rPr>
          <w:rFonts w:ascii="Times New Roman" w:hAnsi="Times New Roman" w:cs="Times New Roman"/>
          <w:sz w:val="28"/>
          <w:szCs w:val="28"/>
        </w:rPr>
        <w:t xml:space="preserve">Оператор электронной площадки не позднее одного часа с момента окончания срока подачи заявок на участие в аукционе </w:t>
      </w:r>
      <w:r>
        <w:rPr>
          <w:rFonts w:ascii="Times New Roman" w:hAnsi="Times New Roman" w:cs="Times New Roman"/>
          <w:sz w:val="28"/>
          <w:szCs w:val="28"/>
        </w:rPr>
        <w:t xml:space="preserve">направляет организатору аукциона все поступившие заявки.</w:t>
      </w:r>
      <w:r/>
    </w:p>
    <w:p>
      <w:pPr>
        <w:pStyle w:val="1000"/>
        <w:ind w:firstLine="540"/>
        <w:jc w:val="both"/>
      </w:pPr>
      <w:r>
        <w:rPr>
          <w:rFonts w:ascii="Times New Roman" w:hAnsi="Times New Roman" w:cs="Times New Roman"/>
          <w:sz w:val="28"/>
          <w:szCs w:val="28"/>
        </w:rPr>
        <w:t xml:space="preserve">Оператор электронной площадки обязан обеспечить конфиденциальность информации о заявителях и об участниках аукциона, направивших предусмотренные </w:t>
      </w:r>
      <w:hyperlink w:tooltip="#P189" w:anchor="P189" w:history="1">
        <w:r>
          <w:rPr>
            <w:rFonts w:ascii="Times New Roman" w:hAnsi="Times New Roman" w:cs="Times New Roman"/>
            <w:sz w:val="28"/>
            <w:szCs w:val="28"/>
          </w:rPr>
          <w:t xml:space="preserve">пунктами 3.</w:t>
        </w:r>
      </w:hyperlink>
      <w:r>
        <w:rPr>
          <w:rFonts w:ascii="Times New Roman" w:hAnsi="Times New Roman" w:cs="Times New Roman"/>
          <w:sz w:val="28"/>
          <w:szCs w:val="28"/>
        </w:rPr>
        <w:t xml:space="preserve">1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информацию и документы, и содержания таких документов до направления организатору аукциона заявок на участие в аукционе, а также бесперебойное функционирование электронной площадки и доступ к ней </w:t>
      </w:r>
      <w:r>
        <w:rPr>
          <w:rFonts w:ascii="Times New Roman" w:hAnsi="Times New Roman" w:cs="Times New Roman"/>
          <w:sz w:val="28"/>
          <w:szCs w:val="28"/>
        </w:rPr>
        <w:t xml:space="preserve">организатора аукциона, заявителей и участников аукциона в течение всего срока проведения аукциона.</w:t>
      </w:r>
      <w:r/>
    </w:p>
    <w:p>
      <w:pPr>
        <w:pStyle w:val="1000"/>
        <w:ind w:firstLine="540"/>
        <w:jc w:val="both"/>
      </w:pPr>
      <w:r>
        <w:rPr>
          <w:rFonts w:ascii="Times New Roman" w:hAnsi="Times New Roman" w:cs="Times New Roman"/>
          <w:sz w:val="28"/>
          <w:szCs w:val="28"/>
        </w:rPr>
        <w:t xml:space="preserve">3.9. Заявка на участие в аукционе возвращается оператором электронной площадки в течение одного часа с момента подачи в следующих случаях:</w:t>
      </w:r>
      <w:r/>
    </w:p>
    <w:p>
      <w:pPr>
        <w:pStyle w:val="1000"/>
        <w:ind w:firstLine="540"/>
        <w:jc w:val="both"/>
      </w:pPr>
      <w:r>
        <w:rPr>
          <w:rFonts w:ascii="Times New Roman" w:hAnsi="Times New Roman" w:cs="Times New Roman"/>
          <w:sz w:val="28"/>
          <w:szCs w:val="28"/>
        </w:rPr>
        <w:t xml:space="preserve">а) подачи заявител</w:t>
      </w:r>
      <w:r>
        <w:rPr>
          <w:rFonts w:ascii="Times New Roman" w:hAnsi="Times New Roman" w:cs="Times New Roman"/>
          <w:sz w:val="28"/>
          <w:szCs w:val="28"/>
        </w:rPr>
        <w:t xml:space="preserve">ем 2-й заявки в отношении одного и того же предмета аукциона (лота) при условии, что поданная ранее заявка таким заявителем не отозвана;</w:t>
      </w:r>
      <w:r/>
    </w:p>
    <w:p>
      <w:pPr>
        <w:pStyle w:val="1000"/>
        <w:ind w:firstLine="540"/>
        <w:jc w:val="both"/>
      </w:pPr>
      <w:r>
        <w:rPr>
          <w:rFonts w:ascii="Times New Roman" w:hAnsi="Times New Roman" w:cs="Times New Roman"/>
          <w:sz w:val="28"/>
          <w:szCs w:val="28"/>
        </w:rPr>
        <w:t xml:space="preserve">б) подачи заявки по истечении срока подачи заявок;</w:t>
      </w:r>
      <w:r/>
    </w:p>
    <w:p>
      <w:pPr>
        <w:pStyle w:val="1000"/>
        <w:ind w:firstLine="540"/>
        <w:jc w:val="both"/>
      </w:pPr>
      <w:r>
        <w:rPr>
          <w:rFonts w:ascii="Times New Roman" w:hAnsi="Times New Roman" w:cs="Times New Roman"/>
          <w:sz w:val="28"/>
          <w:szCs w:val="28"/>
        </w:rPr>
        <w:t xml:space="preserve">в) получение от банка информации об отсутствии на специальном счете </w:t>
      </w:r>
      <w:r>
        <w:rPr>
          <w:rFonts w:ascii="Times New Roman" w:hAnsi="Times New Roman" w:cs="Times New Roman"/>
          <w:sz w:val="28"/>
          <w:szCs w:val="28"/>
        </w:rPr>
        <w:t xml:space="preserve">денежных средств в размере задатка;</w:t>
      </w:r>
      <w:r/>
    </w:p>
    <w:p>
      <w:pPr>
        <w:pStyle w:val="1000"/>
        <w:ind w:firstLine="540"/>
        <w:jc w:val="both"/>
      </w:pPr>
      <w:r>
        <w:rPr>
          <w:rFonts w:ascii="Times New Roman" w:hAnsi="Times New Roman" w:cs="Times New Roman"/>
          <w:sz w:val="28"/>
          <w:szCs w:val="28"/>
        </w:rPr>
        <w:t xml:space="preserve">г) получение заявки, не подписанной усиленной квалифицированной электронной подписью заявителя.</w:t>
      </w:r>
      <w:r/>
    </w:p>
    <w:p>
      <w:pPr>
        <w:pStyle w:val="1000"/>
        <w:ind w:firstLine="540"/>
        <w:jc w:val="both"/>
      </w:pPr>
      <w:r/>
      <w:r/>
    </w:p>
    <w:p>
      <w:pPr>
        <w:pStyle w:val="1001"/>
        <w:ind w:right="0"/>
        <w:jc w:val="center"/>
        <w:widowControl/>
      </w:pPr>
      <w:r>
        <w:rPr>
          <w:rFonts w:ascii="Times New Roman" w:hAnsi="Times New Roman" w:cs="Times New Roman"/>
          <w:b/>
          <w:bCs/>
          <w:sz w:val="28"/>
          <w:szCs w:val="28"/>
        </w:rPr>
        <w:t xml:space="preserve">4. Порядок внесения задатка</w:t>
      </w:r>
      <w:r/>
    </w:p>
    <w:p>
      <w:pPr>
        <w:pStyle w:val="1001"/>
        <w:ind w:right="0"/>
        <w:jc w:val="both"/>
        <w:widowControl/>
      </w:pPr>
      <w:r/>
      <w:r/>
    </w:p>
    <w:p>
      <w:pPr>
        <w:pStyle w:val="991"/>
        <w:ind w:right="0" w:firstLine="567"/>
        <w:jc w:val="both"/>
        <w:widowControl/>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w:t>
      </w:r>
      <w:r>
        <w:rPr>
          <w:rFonts w:ascii="Times New Roman" w:hAnsi="Times New Roman" w:cs="Times New Roman"/>
          <w:sz w:val="28"/>
          <w:szCs w:val="28"/>
        </w:rPr>
        <w:t xml:space="preserve"> 1.2 Документации об аукционе.</w:t>
      </w:r>
      <w:r/>
    </w:p>
    <w:p>
      <w:pPr>
        <w:ind w:firstLine="540"/>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на специальный счет. </w:t>
      </w:r>
      <w:r/>
    </w:p>
    <w:p>
      <w:pPr>
        <w:ind w:firstLine="540"/>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w:t>
      </w:r>
      <w:r>
        <w:rPr>
          <w:rFonts w:ascii="Times New Roman" w:hAnsi="Times New Roman" w:cs="Times New Roman"/>
          <w:sz w:val="28"/>
          <w:szCs w:val="28"/>
        </w:rPr>
        <w:t xml:space="preserve">оответствии с положениями Закона о контрактной системе. </w:t>
      </w:r>
      <w:r/>
    </w:p>
    <w:p>
      <w:pPr>
        <w:pStyle w:val="991"/>
        <w:ind w:right="0"/>
        <w:jc w:val="both"/>
        <w:widowControl/>
      </w:pPr>
      <w:r/>
      <w:r/>
    </w:p>
    <w:p>
      <w:pPr>
        <w:pStyle w:val="1001"/>
        <w:ind w:right="0"/>
        <w:jc w:val="center"/>
        <w:widowControl/>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p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00:00 «27» марта 2025 г.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до 08:00 (время московское) «18» апреля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pPr>
      <w:r/>
      <w:r/>
    </w:p>
    <w:p>
      <w:pPr>
        <w:pStyle w:val="1002"/>
        <w:jc w:val="center"/>
        <w:spacing w:after="0"/>
      </w:pPr>
      <w:r>
        <w:rPr>
          <w:sz w:val="28"/>
          <w:szCs w:val="28"/>
        </w:rPr>
        <w:t xml:space="preserve">6. Порядок отзыва заявок, внесение изменений в заявки</w:t>
      </w:r>
      <w:r/>
    </w:p>
    <w:p>
      <w:pPr>
        <w:pStyle w:val="1002"/>
        <w:jc w:val="center"/>
        <w:spacing w:after="0"/>
      </w:pPr>
      <w:r/>
      <w:r/>
    </w:p>
    <w:p>
      <w:pPr>
        <w:ind w:firstLine="539"/>
      </w:pPr>
      <w:r>
        <w:rPr>
          <w:rFonts w:ascii="Times New Roman" w:hAnsi="Times New Roman" w:cs="Times New Roman"/>
          <w:sz w:val="28"/>
          <w:szCs w:val="28"/>
        </w:rPr>
        <w:t xml:space="preserve">6.1. Заявитель, подавший заяв</w:t>
      </w:r>
      <w:r>
        <w:rPr>
          <w:rFonts w:ascii="Times New Roman" w:hAnsi="Times New Roman" w:cs="Times New Roman"/>
          <w:sz w:val="28"/>
          <w:szCs w:val="28"/>
        </w:rPr>
        <w:t xml:space="preserve">ку на участие в аукционе, вправе отозвать заявку в любое время до окончания срока подачи таких заявок и подать новую заявку (взамен отозванной) до окончания срока подачи таких заявок.</w:t>
      </w:r>
      <w:r/>
    </w:p>
    <w:p>
      <w:pPr>
        <w:pStyle w:val="100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отзыва зая</w:t>
      </w:r>
      <w:r>
        <w:rPr>
          <w:rFonts w:ascii="Times New Roman" w:hAnsi="Times New Roman" w:cs="Times New Roman"/>
          <w:sz w:val="28"/>
          <w:szCs w:val="28"/>
        </w:rPr>
        <w:t xml:space="preserve">вки на участие в аукционе заявителем направляет в банк информацию о реквизитах специального счета такого заявителя в целях прекращения блокирования денежных средств в размере задатка.</w:t>
      </w:r>
      <w:r/>
    </w:p>
    <w:p>
      <w:pPr>
        <w:pStyle w:val="1000"/>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w:t>
      </w:r>
      <w:r>
        <w:rPr>
          <w:rFonts w:ascii="Times New Roman" w:hAnsi="Times New Roman" w:cs="Times New Roman"/>
          <w:sz w:val="28"/>
          <w:szCs w:val="28"/>
        </w:rPr>
        <w:t xml:space="preserve">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95"/>
        <w:ind w:left="0"/>
        <w:jc w:val="center"/>
        <w:spacing w:after="0" w:line="240" w:lineRule="auto"/>
        <w:tabs>
          <w:tab w:val="left" w:pos="720" w:leader="none"/>
        </w:tabs>
      </w:pPr>
      <w:r/>
      <w:r/>
    </w:p>
    <w:p>
      <w:pPr>
        <w:pStyle w:val="995"/>
        <w:ind w:left="0"/>
        <w:jc w:val="center"/>
        <w:spacing w:after="0" w:line="240" w:lineRule="auto"/>
        <w:tabs>
          <w:tab w:val="left" w:pos="720" w:leader="none"/>
        </w:tabs>
      </w:pPr>
      <w:r>
        <w:rPr>
          <w:rFonts w:ascii="Times New Roman" w:hAnsi="Times New Roman" w:eastAsia="Times New Roman" w:cs="Times New Roman"/>
          <w:b/>
          <w:bCs/>
          <w:sz w:val="28"/>
          <w:szCs w:val="28"/>
        </w:rPr>
        <w:t xml:space="preserve">7. Порядок предоставления заявителям разъяснений положений документации об аукционе </w:t>
      </w:r>
      <w:r/>
    </w:p>
    <w:p>
      <w:pPr>
        <w:pStyle w:val="995"/>
        <w:ind w:left="0"/>
        <w:jc w:val="center"/>
        <w:spacing w:after="0" w:line="240" w:lineRule="auto"/>
        <w:tabs>
          <w:tab w:val="left" w:pos="720" w:leader="none"/>
        </w:tabs>
      </w:pPr>
      <w:r/>
      <w:r/>
    </w:p>
    <w:p>
      <w:pPr>
        <w:pStyle w:val="1000"/>
        <w:ind w:firstLine="540"/>
        <w:jc w:val="both"/>
      </w:pPr>
      <w:r>
        <w:rPr>
          <w:rFonts w:ascii="Times New Roman" w:hAnsi="Times New Roman" w:cs="Times New Roman"/>
          <w:sz w:val="28"/>
          <w:szCs w:val="28"/>
        </w:rPr>
        <w:tab/>
        <w:t xml:space="preserve">7.1. Заявитель, зарегистрированный на официальном сайте, вправе направить с использованием электронной площадки организатору аукциона не более 3 запросов о разъяснении п</w:t>
      </w:r>
      <w:r>
        <w:rPr>
          <w:rFonts w:ascii="Times New Roman" w:hAnsi="Times New Roman" w:cs="Times New Roman"/>
          <w:sz w:val="28"/>
          <w:szCs w:val="28"/>
        </w:rPr>
        <w:t xml:space="preserve">оложений документации об аукционе.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2 рабочих дней со дня поступления указанного </w:t>
      </w:r>
      <w:r>
        <w:rPr>
          <w:rFonts w:ascii="Times New Roman" w:hAnsi="Times New Roman" w:cs="Times New Roman"/>
          <w:sz w:val="28"/>
          <w:szCs w:val="28"/>
        </w:rPr>
        <w:t xml:space="preserve">запроса организатор аукциона формирует с использованием официального сайта, подписывает усиленной квалифицированной электронной подписью лица, имеющего право действовать от имени организатора аукциона, и размещает на официальном сайте разъяснение положений</w:t>
      </w:r>
      <w:r>
        <w:rPr>
          <w:rFonts w:ascii="Times New Roman" w:hAnsi="Times New Roman" w:cs="Times New Roman"/>
          <w:sz w:val="28"/>
          <w:szCs w:val="28"/>
        </w:rPr>
        <w:t xml:space="preserve"> документации об аукционе с указанием предмета запроса, но без указания заявителя, от которого поступил такой запрос. </w:t>
      </w:r>
      <w:r/>
    </w:p>
    <w:p>
      <w:pPr>
        <w:pStyle w:val="1000"/>
        <w:ind w:firstLine="540"/>
        <w:jc w:val="both"/>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аукционе по запросу заявителя такое разъяснение должно бы</w:t>
      </w:r>
      <w:r>
        <w:rPr>
          <w:rFonts w:ascii="Times New Roman" w:hAnsi="Times New Roman" w:cs="Times New Roman"/>
          <w:sz w:val="28"/>
          <w:szCs w:val="28"/>
        </w:rPr>
        <w:t xml:space="preserve">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1000"/>
        <w:ind w:firstLine="540"/>
        <w:jc w:val="both"/>
      </w:pPr>
      <w:r>
        <w:rPr>
          <w:rFonts w:ascii="Times New Roman" w:hAnsi="Times New Roman" w:cs="Times New Roman"/>
          <w:sz w:val="28"/>
          <w:szCs w:val="28"/>
        </w:rPr>
        <w:t xml:space="preserve">В течение одного часа с момента размещения указанного разъяснения на официальном сайте ука</w:t>
      </w:r>
      <w:r>
        <w:rPr>
          <w:rFonts w:ascii="Times New Roman" w:hAnsi="Times New Roman" w:cs="Times New Roman"/>
          <w:sz w:val="28"/>
          <w:szCs w:val="28"/>
        </w:rPr>
        <w:t xml:space="preserve">занное разъяснение размещается оператором электронной площадки на электронной площадке.</w:t>
      </w:r>
      <w:r/>
    </w:p>
    <w:p>
      <w:pPr>
        <w:pStyle w:val="1000"/>
        <w:ind w:firstLine="540"/>
        <w:jc w:val="center"/>
      </w:pPr>
      <w:r/>
      <w:r/>
    </w:p>
    <w:p>
      <w:pPr>
        <w:pStyle w:val="1000"/>
        <w:ind w:firstLine="540"/>
        <w:jc w:val="center"/>
      </w:pPr>
      <w:r>
        <w:rPr>
          <w:rFonts w:ascii="Times New Roman" w:hAnsi="Times New Roman" w:cs="Times New Roman"/>
          <w:b/>
          <w:sz w:val="28"/>
          <w:szCs w:val="28"/>
        </w:rPr>
        <w:t xml:space="preserve">8. Порядок внесения изменений в документацию об аукционе и принятия решения об отмене проведения аукциона</w:t>
      </w:r>
      <w:r/>
    </w:p>
    <w:p>
      <w:pPr>
        <w:pStyle w:val="1000"/>
        <w:ind w:firstLine="540"/>
        <w:jc w:val="both"/>
      </w:pPr>
      <w:r/>
      <w:r/>
    </w:p>
    <w:p>
      <w:pPr>
        <w:pStyle w:val="1000"/>
        <w:ind w:firstLine="540"/>
        <w:jc w:val="both"/>
      </w:pPr>
      <w:r>
        <w:rPr>
          <w:rFonts w:ascii="Times New Roman" w:hAnsi="Times New Roman" w:cs="Times New Roman"/>
          <w:sz w:val="28"/>
          <w:szCs w:val="28"/>
        </w:rPr>
        <w:t xml:space="preserve">8.1. Организатор аукциона вправе принять решение о внесении </w:t>
      </w:r>
      <w:r>
        <w:rPr>
          <w:rFonts w:ascii="Times New Roman" w:hAnsi="Times New Roman" w:cs="Times New Roman"/>
          <w:sz w:val="28"/>
          <w:szCs w:val="28"/>
        </w:rPr>
        <w:t xml:space="preserve">изменений в извещение о проведении аукциона и (или) документацию об аукционе не позднее чем за 5 календарных дней до дня окончания срока подачи заявок на участие в аукционе. Изменение предмета аукциона (лота) не допускается.</w:t>
      </w:r>
      <w:r/>
    </w:p>
    <w:p>
      <w:pPr>
        <w:pStyle w:val="1000"/>
        <w:ind w:firstLine="540"/>
        <w:jc w:val="both"/>
      </w:pPr>
      <w:r>
        <w:rPr>
          <w:rFonts w:ascii="Times New Roman" w:hAnsi="Times New Roman" w:cs="Times New Roman"/>
          <w:sz w:val="28"/>
          <w:szCs w:val="28"/>
        </w:rPr>
        <w:t xml:space="preserve">Внесение изменений в извещение </w:t>
      </w:r>
      <w:r>
        <w:rPr>
          <w:rFonts w:ascii="Times New Roman" w:hAnsi="Times New Roman" w:cs="Times New Roman"/>
          <w:sz w:val="28"/>
          <w:szCs w:val="28"/>
        </w:rPr>
        <w:t xml:space="preserve">о проведении аукциона и (или) документацию об аукционе организатором аукциона осуществляется путем формирования с использованием официального сайта, подписания усиленной квалифицированной электронной подписью лица, имеющего право действовать от имени орган</w:t>
      </w:r>
      <w:r>
        <w:rPr>
          <w:rFonts w:ascii="Times New Roman" w:hAnsi="Times New Roman" w:cs="Times New Roman"/>
          <w:sz w:val="28"/>
          <w:szCs w:val="28"/>
        </w:rPr>
        <w:t xml:space="preserve">изатора аукциона, и размещения организатором аукциона на официальном сайте в день принятия указанного решения. При этом срок подачи заявок на участие в аукционе должен быть продлен таким образом, чтобы между днем размещения на официальном сайте указанных и</w:t>
      </w:r>
      <w:r>
        <w:rPr>
          <w:rFonts w:ascii="Times New Roman" w:hAnsi="Times New Roman" w:cs="Times New Roman"/>
          <w:sz w:val="28"/>
          <w:szCs w:val="28"/>
        </w:rPr>
        <w:t xml:space="preserve">зменений и днем окончания срока подачи заявок было не менее 10 календарных дней. В течение одного часа с момента размещения указанных изменений на официальном сайте оператор электронной площадки размещает их на электронной площадке. Оператор электронной пл</w:t>
      </w:r>
      <w:r>
        <w:rPr>
          <w:rFonts w:ascii="Times New Roman" w:hAnsi="Times New Roman" w:cs="Times New Roman"/>
          <w:sz w:val="28"/>
          <w:szCs w:val="28"/>
        </w:rPr>
        <w:t xml:space="preserve">ощадки обеспечивает уведомление заявителей, подавших заявки, о внесении изменений в извещение о проведении аукциона и (или) документацию об аукционе.</w:t>
      </w:r>
      <w:r/>
    </w:p>
    <w:p>
      <w:pPr>
        <w:pStyle w:val="1000"/>
        <w:ind w:firstLine="540"/>
        <w:jc w:val="both"/>
      </w:pPr>
      <w:r>
        <w:rPr>
          <w:rFonts w:ascii="Times New Roman" w:hAnsi="Times New Roman" w:cs="Times New Roman"/>
          <w:sz w:val="28"/>
          <w:szCs w:val="28"/>
        </w:rPr>
        <w:t xml:space="preserve">8.2. Организатор аукциона вправе принять решение об отмене проведения аукциона в сроки, установленные Граж</w:t>
      </w:r>
      <w:r>
        <w:rPr>
          <w:rFonts w:ascii="Times New Roman" w:hAnsi="Times New Roman" w:cs="Times New Roman"/>
          <w:sz w:val="28"/>
          <w:szCs w:val="28"/>
        </w:rPr>
        <w:t xml:space="preserve">данским </w:t>
      </w:r>
      <w:hyperlink r:id="rId25" w:tooltip="https://login.consultant.ru/link/?req=doc&amp;base=LAW&amp;n=482692"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w:t>
      </w:r>
      <w:r/>
    </w:p>
    <w:p>
      <w:pPr>
        <w:pStyle w:val="1000"/>
        <w:ind w:firstLine="540"/>
        <w:jc w:val="both"/>
      </w:pPr>
      <w:r>
        <w:rPr>
          <w:rFonts w:ascii="Times New Roman" w:hAnsi="Times New Roman" w:cs="Times New Roman"/>
          <w:sz w:val="28"/>
          <w:szCs w:val="28"/>
        </w:rPr>
        <w:t xml:space="preserve">Извещение об отмене проведения аукциона формируется организатором аукциона с</w:t>
      </w:r>
      <w:r>
        <w:rPr>
          <w:rFonts w:ascii="Times New Roman" w:hAnsi="Times New Roman" w:cs="Times New Roman"/>
          <w:sz w:val="28"/>
          <w:szCs w:val="28"/>
        </w:rPr>
        <w:t xml:space="preserve"> использованием официального сайта, подписывается усиленной квалифицированной электронной подписью лица, имеющего право действовать от имени организатора аукциона, и размещается организатором аукциона на официальном сайте в день принятия решения об отмене </w:t>
      </w:r>
      <w:r>
        <w:rPr>
          <w:rFonts w:ascii="Times New Roman" w:hAnsi="Times New Roman" w:cs="Times New Roman"/>
          <w:sz w:val="28"/>
          <w:szCs w:val="28"/>
        </w:rPr>
        <w:t xml:space="preserve">проведения аукциона. В течение одного часа с момента размещения извещения об отмене проведения аукциона на официальном сайте оператор электронной площадки размещает указанное извещение на электронной площадке.</w:t>
      </w:r>
      <w:r/>
    </w:p>
    <w:p>
      <w:pPr>
        <w:pStyle w:val="1000"/>
        <w:ind w:firstLine="540"/>
        <w:jc w:val="both"/>
      </w:pPr>
      <w:r>
        <w:rPr>
          <w:rFonts w:ascii="Times New Roman" w:hAnsi="Times New Roman" w:cs="Times New Roman"/>
          <w:sz w:val="28"/>
          <w:szCs w:val="28"/>
        </w:rPr>
        <w:t xml:space="preserve">Оператор электронной площадки обеспечивает уве</w:t>
      </w:r>
      <w:r>
        <w:rPr>
          <w:rFonts w:ascii="Times New Roman" w:hAnsi="Times New Roman" w:cs="Times New Roman"/>
          <w:sz w:val="28"/>
          <w:szCs w:val="28"/>
        </w:rPr>
        <w:t xml:space="preserve">домление заявителей, подавших заявки на участие в аукционе, об отмене аукциона.</w:t>
      </w:r>
      <w:r/>
    </w:p>
    <w:p>
      <w:pPr>
        <w:pStyle w:val="100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решения об отмене проведения аукциона направляет в банк информацию о реквизитах </w:t>
      </w:r>
      <w:r>
        <w:rPr>
          <w:rFonts w:ascii="Times New Roman" w:hAnsi="Times New Roman" w:cs="Times New Roman"/>
          <w:sz w:val="28"/>
          <w:szCs w:val="28"/>
        </w:rPr>
        <w:t xml:space="preserve">специальных счетов всех заявителей, подавших заявки на участие в аукционе, в целях прекращения блокирования денежных средств заявителей в размере задатка.</w:t>
      </w:r>
      <w:r/>
    </w:p>
    <w:p>
      <w:pPr>
        <w:pStyle w:val="100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об отмен</w:t>
      </w:r>
      <w:r>
        <w:rPr>
          <w:rFonts w:ascii="Times New Roman" w:hAnsi="Times New Roman" w:cs="Times New Roman"/>
          <w:sz w:val="28"/>
          <w:szCs w:val="28"/>
        </w:rPr>
        <w:t xml:space="preserve">е проведения аукциона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00"/>
        <w:ind w:firstLine="539"/>
        <w:jc w:val="both"/>
      </w:pPr>
      <w:r/>
      <w:r/>
    </w:p>
    <w:p>
      <w:pPr>
        <w:jc w:val="center"/>
        <w:keepLines/>
        <w:keepNext/>
        <w:widowControl w:val="off"/>
        <w:suppressLineNumbers/>
      </w:pPr>
      <w:r>
        <w:rPr>
          <w:rFonts w:ascii="Times New Roman" w:hAnsi="Times New Roman" w:eastAsia="Times New Roman" w:cs="Times New Roman"/>
          <w:b/>
          <w:bCs/>
          <w:sz w:val="28"/>
          <w:szCs w:val="28"/>
        </w:rPr>
        <w:t xml:space="preserve">9. Сроки рассмот</w:t>
      </w:r>
      <w:r>
        <w:rPr>
          <w:rFonts w:ascii="Times New Roman" w:hAnsi="Times New Roman" w:eastAsia="Times New Roman" w:cs="Times New Roman"/>
          <w:b/>
          <w:bCs/>
          <w:sz w:val="28"/>
          <w:szCs w:val="28"/>
        </w:rPr>
        <w:t xml:space="preserve">рения заявок на участие в аукционе.</w:t>
      </w:r>
      <w:r/>
    </w:p>
    <w:p>
      <w:pPr>
        <w:jc w:val="center"/>
        <w:keepLines/>
        <w:keepNext/>
        <w:widowControl w:val="off"/>
        <w:suppressLineNumbers/>
      </w:pPr>
      <w:r/>
      <w:r/>
    </w:p>
    <w:p>
      <w:pPr>
        <w:ind w:firstLine="720"/>
        <w:tabs>
          <w:tab w:val="left" w:pos="5387" w:leader="none"/>
        </w:tabs>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«18» апреля 2025 г. </w:t>
      </w:r>
      <w:r/>
    </w:p>
    <w:p>
      <w:pPr>
        <w:ind w:firstLine="709"/>
        <w:keepLines/>
        <w:keepNext/>
        <w:widowControl w:val="off"/>
        <w:suppressLineNumbers/>
      </w:pPr>
      <w:r>
        <w:rPr>
          <w:rFonts w:ascii="Times New Roman" w:hAnsi="Times New Roman" w:eastAsia="Times New Roman" w:cs="Times New Roman"/>
          <w:sz w:val="28"/>
          <w:szCs w:val="28"/>
        </w:rPr>
        <w:t xml:space="preserve">Дата окончания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«21» апреля 2025 г.  </w:t>
      </w:r>
      <w:r/>
    </w:p>
    <w:p>
      <w:pPr>
        <w:pStyle w:val="1003"/>
        <w:tabs>
          <w:tab w:val="clear" w:pos="0" w:leader="none"/>
          <w:tab w:val="left" w:pos="708" w:leader="none"/>
        </w:tabs>
      </w:pPr>
      <w:r/>
      <w:r/>
    </w:p>
    <w:p>
      <w:pPr>
        <w:pStyle w:val="1003"/>
        <w:jc w:val="center"/>
        <w:tabs>
          <w:tab w:val="clear" w:pos="0" w:leader="none"/>
          <w:tab w:val="left" w:pos="708" w:leader="none"/>
        </w:tabs>
      </w:pPr>
      <w:r>
        <w:rPr>
          <w:b/>
          <w:bCs/>
          <w:iCs/>
          <w:szCs w:val="28"/>
        </w:rPr>
        <w:t xml:space="preserve">10. Условия допуска к участию в аукционе </w:t>
      </w:r>
      <w:r/>
    </w:p>
    <w:p>
      <w:pPr>
        <w:pStyle w:val="1003"/>
        <w:jc w:val="center"/>
        <w:tabs>
          <w:tab w:val="clear" w:pos="0" w:leader="none"/>
          <w:tab w:val="left" w:pos="708" w:leader="none"/>
        </w:tabs>
      </w:pPr>
      <w:r/>
      <w:r/>
    </w:p>
    <w:p>
      <w:pPr>
        <w:pStyle w:val="1000"/>
        <w:ind w:firstLine="540"/>
        <w:jc w:val="both"/>
      </w:pPr>
      <w:r>
        <w:rPr>
          <w:rFonts w:ascii="Times New Roman" w:hAnsi="Times New Roman" w:cs="Times New Roman"/>
          <w:sz w:val="28"/>
          <w:szCs w:val="28"/>
        </w:rPr>
        <w:t xml:space="preserve">10.1. Комиссия организатора аукциона</w:t>
      </w:r>
      <w:r>
        <w:rPr>
          <w:rFonts w:ascii="Times New Roman" w:hAnsi="Times New Roman" w:cs="Times New Roman"/>
          <w:sz w:val="28"/>
          <w:szCs w:val="28"/>
        </w:rPr>
        <w:t xml:space="preserve"> по проведению аукциона  (далее – Комиссия) рассматривает заявки на участие в аукционе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w:t>
        </w:r>
        <w:r>
          <w:rPr>
            <w:rFonts w:ascii="Times New Roman" w:hAnsi="Times New Roman" w:cs="Times New Roman"/>
            <w:sz w:val="28"/>
            <w:szCs w:val="28"/>
          </w:rPr>
          <w:t xml:space="preserve">дпунктом </w:t>
        </w:r>
      </w:hyperlink>
      <w:r>
        <w:rPr>
          <w:rFonts w:ascii="Times New Roman" w:hAnsi="Times New Roman" w:cs="Times New Roman"/>
          <w:sz w:val="28"/>
          <w:szCs w:val="28"/>
        </w:rPr>
        <w:t xml:space="preserve">«</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w:t>
      </w:r>
      <w:r/>
    </w:p>
    <w:p>
      <w:pPr>
        <w:pStyle w:val="1000"/>
        <w:ind w:firstLine="540"/>
        <w:jc w:val="both"/>
      </w:pPr>
      <w:r>
        <w:rPr>
          <w:rFonts w:ascii="Times New Roman" w:hAnsi="Times New Roman" w:cs="Times New Roman"/>
          <w:sz w:val="28"/>
          <w:szCs w:val="28"/>
        </w:rPr>
        <w:t xml:space="preserve">10.2.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w:t>
      </w:r>
      <w:r>
        <w:rPr>
          <w:rFonts w:ascii="Times New Roman" w:hAnsi="Times New Roman" w:cs="Times New Roman"/>
          <w:sz w:val="28"/>
          <w:szCs w:val="28"/>
        </w:rPr>
        <w:t xml:space="preserve">усмотренном Законом о порядке осуществления иностранных инвестиций, Комиссия в течение одного рабочего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w:t>
      </w:r>
      <w:r>
        <w:rPr>
          <w:rFonts w:ascii="Times New Roman" w:hAnsi="Times New Roman" w:cs="Times New Roman"/>
          <w:sz w:val="28"/>
          <w:szCs w:val="28"/>
        </w:rPr>
        <w:t xml:space="preserve">бы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w:t>
      </w:r>
      <w:r>
        <w:rPr>
          <w:rFonts w:ascii="Times New Roman" w:hAnsi="Times New Roman" w:cs="Times New Roman"/>
          <w:sz w:val="28"/>
          <w:szCs w:val="28"/>
        </w:rPr>
        <w:t xml:space="preserve">омиссии.</w:t>
      </w:r>
      <w:r/>
    </w:p>
    <w:p>
      <w:pPr>
        <w:pStyle w:val="1000"/>
        <w:ind w:firstLine="540"/>
        <w:jc w:val="both"/>
      </w:pPr>
      <w:r>
        <w:rPr>
          <w:rFonts w:ascii="Times New Roman" w:hAnsi="Times New Roman" w:cs="Times New Roman"/>
          <w:sz w:val="28"/>
          <w:szCs w:val="28"/>
        </w:rPr>
        <w:t xml:space="preserve">Федеральная 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w:t>
      </w:r>
      <w:r>
        <w:rPr>
          <w:rFonts w:ascii="Times New Roman" w:hAnsi="Times New Roman" w:cs="Times New Roman"/>
          <w:sz w:val="28"/>
          <w:szCs w:val="28"/>
        </w:rPr>
        <w:t xml:space="preserve">в Комиссию в той же форме, в которой поступил запрос.</w:t>
      </w:r>
      <w:r/>
    </w:p>
    <w:p>
      <w:pPr>
        <w:pStyle w:val="1000"/>
        <w:ind w:firstLine="540"/>
        <w:jc w:val="both"/>
      </w:pPr>
      <w:r>
        <w:rPr>
          <w:rFonts w:ascii="Times New Roman" w:hAnsi="Times New Roman" w:cs="Times New Roman"/>
          <w:sz w:val="28"/>
          <w:szCs w:val="28"/>
        </w:rPr>
        <w:t xml:space="preserve">10.3. На основании результатов рассмотрения заявок на участие в аукционе Комиссия принимает решение о допуске к участию в аукционе заявителя и признании заявителя, подавшего заявку, участником аукциона </w:t>
      </w:r>
      <w:r>
        <w:rPr>
          <w:rFonts w:ascii="Times New Roman" w:hAnsi="Times New Roman" w:cs="Times New Roman"/>
          <w:sz w:val="28"/>
          <w:szCs w:val="28"/>
        </w:rPr>
        <w:t xml:space="preserve">или об отказе в допуске заявителя к участию в аукционе в порядке и по основаниям, которые предусмотрены настоящей документацией об аукционе. </w:t>
      </w:r>
      <w:r/>
    </w:p>
    <w:p>
      <w:pPr>
        <w:pStyle w:val="1000"/>
        <w:ind w:firstLine="540"/>
        <w:jc w:val="both"/>
      </w:pPr>
      <w:r>
        <w:rPr>
          <w:rFonts w:ascii="Times New Roman" w:hAnsi="Times New Roman" w:cs="Times New Roman"/>
          <w:sz w:val="28"/>
          <w:szCs w:val="28"/>
        </w:rPr>
        <w:t xml:space="preserve">Заявитель не допускается к участию в аукционе в случаях:</w:t>
      </w:r>
      <w:r/>
    </w:p>
    <w:p>
      <w:pPr>
        <w:pStyle w:val="1000"/>
        <w:ind w:firstLine="540"/>
        <w:jc w:val="both"/>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1000"/>
        <w:ind w:firstLine="540"/>
        <w:jc w:val="both"/>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1000"/>
        <w:ind w:firstLine="540"/>
        <w:jc w:val="both"/>
      </w:pPr>
      <w:r>
        <w:rPr>
          <w:rFonts w:ascii="Times New Roman" w:hAnsi="Times New Roman" w:cs="Times New Roman"/>
          <w:sz w:val="28"/>
          <w:szCs w:val="28"/>
        </w:rPr>
        <w:t xml:space="preserve">Отказ в допуске к участию в аукцио</w:t>
      </w:r>
      <w:r>
        <w:rPr>
          <w:rFonts w:ascii="Times New Roman" w:hAnsi="Times New Roman" w:cs="Times New Roman"/>
          <w:sz w:val="28"/>
          <w:szCs w:val="28"/>
        </w:rPr>
        <w:t xml:space="preserve">не по основаниям, не предусмотренным настоящим пунктом, не допускается.</w:t>
      </w:r>
      <w:r/>
    </w:p>
    <w:p>
      <w:pPr>
        <w:pStyle w:val="1000"/>
        <w:ind w:firstLine="540"/>
        <w:jc w:val="both"/>
      </w:pPr>
      <w:r>
        <w:rPr>
          <w:rFonts w:ascii="Times New Roman" w:hAnsi="Times New Roman" w:cs="Times New Roman"/>
          <w:sz w:val="28"/>
          <w:szCs w:val="28"/>
        </w:rPr>
        <w:t xml:space="preserve">Протокол рассмотрения заявок на участие в аукционе оформляется Комиссией в день рассмотрения заявок и направляется организатором аукциона оператору электронной площадки в течение одног</w:t>
      </w:r>
      <w:r>
        <w:rPr>
          <w:rFonts w:ascii="Times New Roman" w:hAnsi="Times New Roman" w:cs="Times New Roman"/>
          <w:sz w:val="28"/>
          <w:szCs w:val="28"/>
        </w:rPr>
        <w:t xml:space="preserve">о рабочего дня, следующего за днем его подписания.</w:t>
      </w:r>
      <w:r/>
    </w:p>
    <w:p>
      <w:pPr>
        <w:pStyle w:val="1000"/>
        <w:ind w:firstLine="540"/>
        <w:jc w:val="both"/>
      </w:pPr>
      <w:r>
        <w:rPr>
          <w:rFonts w:ascii="Times New Roman" w:hAnsi="Times New Roman" w:cs="Times New Roman"/>
          <w:sz w:val="28"/>
          <w:szCs w:val="28"/>
        </w:rPr>
        <w:t xml:space="preserve">В протоколе рассмотрения заявок указываются:</w:t>
      </w:r>
      <w:r/>
    </w:p>
    <w:p>
      <w:pPr>
        <w:pStyle w:val="1000"/>
        <w:ind w:firstLine="540"/>
        <w:jc w:val="both"/>
      </w:pPr>
      <w:r>
        <w:rPr>
          <w:rFonts w:ascii="Times New Roman" w:hAnsi="Times New Roman" w:cs="Times New Roman"/>
          <w:sz w:val="28"/>
          <w:szCs w:val="28"/>
        </w:rPr>
        <w:t xml:space="preserve">сведения о зарегистрированных заявках на участие в аукционе с указанием наименований заявителей - для юридических лиц или фамилий, имен, отчеств (при наличии) з</w:t>
      </w:r>
      <w:r>
        <w:rPr>
          <w:rFonts w:ascii="Times New Roman" w:hAnsi="Times New Roman" w:cs="Times New Roman"/>
          <w:sz w:val="28"/>
          <w:szCs w:val="28"/>
        </w:rPr>
        <w:t xml:space="preserve">аявителей - индивидуальных предпринимателей;</w:t>
      </w:r>
      <w:r/>
    </w:p>
    <w:p>
      <w:pPr>
        <w:pStyle w:val="1000"/>
        <w:ind w:firstLine="540"/>
        <w:jc w:val="both"/>
      </w:pPr>
      <w:r>
        <w:rPr>
          <w:rFonts w:ascii="Times New Roman" w:hAnsi="Times New Roman" w:cs="Times New Roman"/>
          <w:sz w:val="28"/>
          <w:szCs w:val="28"/>
        </w:rPr>
        <w:t xml:space="preserve">дата подачи заявок на участие в аукционе;</w:t>
      </w:r>
      <w:r/>
    </w:p>
    <w:p>
      <w:pPr>
        <w:pStyle w:val="1000"/>
        <w:ind w:firstLine="540"/>
        <w:jc w:val="both"/>
      </w:pPr>
      <w:r>
        <w:rPr>
          <w:rFonts w:ascii="Times New Roman" w:hAnsi="Times New Roman" w:cs="Times New Roman"/>
          <w:sz w:val="28"/>
          <w:szCs w:val="28"/>
        </w:rPr>
        <w:t xml:space="preserve">сведения о внесенных задатках;</w:t>
      </w:r>
      <w:r/>
    </w:p>
    <w:p>
      <w:pPr>
        <w:pStyle w:val="1000"/>
        <w:ind w:firstLine="540"/>
        <w:jc w:val="both"/>
      </w:pPr>
      <w:r>
        <w:rPr>
          <w:rFonts w:ascii="Times New Roman" w:hAnsi="Times New Roman" w:cs="Times New Roman"/>
          <w:sz w:val="28"/>
          <w:szCs w:val="28"/>
        </w:rPr>
        <w:t xml:space="preserve">сведения об отозванных заявках на участие в аукционе;</w:t>
      </w:r>
      <w:r/>
    </w:p>
    <w:p>
      <w:pPr>
        <w:pStyle w:val="1000"/>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w:t>
      </w:r>
      <w:r>
        <w:rPr>
          <w:rFonts w:ascii="Times New Roman" w:hAnsi="Times New Roman" w:cs="Times New Roman"/>
          <w:sz w:val="28"/>
          <w:szCs w:val="28"/>
        </w:rPr>
        <w:t xml:space="preserve">чии) заявителей - индивидуальных предпринимателей, признанных участниками аукциона;</w:t>
      </w:r>
      <w:r/>
    </w:p>
    <w:p>
      <w:pPr>
        <w:pStyle w:val="1000"/>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которым было отказано в признании их </w:t>
      </w:r>
      <w:r>
        <w:rPr>
          <w:rFonts w:ascii="Times New Roman" w:hAnsi="Times New Roman" w:cs="Times New Roman"/>
          <w:sz w:val="28"/>
          <w:szCs w:val="28"/>
        </w:rPr>
        <w:t xml:space="preserve">участниками аукциона, с указанием причин такого отказа;</w:t>
      </w:r>
      <w:r/>
    </w:p>
    <w:p>
      <w:pPr>
        <w:pStyle w:val="1000"/>
        <w:ind w:firstLine="540"/>
        <w:jc w:val="both"/>
      </w:pPr>
      <w:r>
        <w:rPr>
          <w:rFonts w:ascii="Times New Roman" w:hAnsi="Times New Roman" w:cs="Times New Roman"/>
          <w:sz w:val="28"/>
          <w:szCs w:val="28"/>
        </w:rPr>
        <w:t xml:space="preserve">информация о признании аукциона несостоявшимся.</w:t>
      </w:r>
      <w:r/>
    </w:p>
    <w:p>
      <w:pPr>
        <w:pStyle w:val="1000"/>
        <w:ind w:firstLine="540"/>
        <w:jc w:val="both"/>
      </w:pPr>
      <w:r/>
      <w:r/>
    </w:p>
    <w:p>
      <w:pPr>
        <w:pStyle w:val="1000"/>
        <w:ind w:firstLine="540"/>
        <w:jc w:val="both"/>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1000"/>
        <w:ind w:firstLine="540"/>
        <w:jc w:val="both"/>
      </w:pPr>
      <w:r>
        <w:rPr>
          <w:rFonts w:ascii="Times New Roman" w:hAnsi="Times New Roman" w:cs="Times New Roman"/>
          <w:sz w:val="28"/>
          <w:szCs w:val="28"/>
        </w:rPr>
        <w:t xml:space="preserve">10.4. Зая</w:t>
      </w:r>
      <w:r>
        <w:rPr>
          <w:rFonts w:ascii="Times New Roman" w:hAnsi="Times New Roman" w:cs="Times New Roman"/>
          <w:sz w:val="28"/>
          <w:szCs w:val="28"/>
        </w:rPr>
        <w:t xml:space="preserve">вителям, подавшим заявки на участие в аукционе и не допущенным к участию в аукционе, а также заявителям, признанным участниками аукциона, оператор электронной площадки посредством программно-аппаратных средств электронной площадки направляет уведомления о </w:t>
      </w:r>
      <w:r>
        <w:rPr>
          <w:rFonts w:ascii="Times New Roman" w:hAnsi="Times New Roman" w:cs="Times New Roman"/>
          <w:sz w:val="28"/>
          <w:szCs w:val="28"/>
        </w:rPr>
        <w:t xml:space="preserve">принятых Комиссией решениях не позднее дня, следующего за днем подписания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w:t>
      </w:r>
      <w:r/>
    </w:p>
    <w:p>
      <w:pPr>
        <w:pStyle w:val="1000"/>
        <w:ind w:firstLine="540"/>
        <w:jc w:val="both"/>
      </w:pPr>
      <w:r>
        <w:rPr>
          <w:rFonts w:ascii="Times New Roman" w:hAnsi="Times New Roman" w:cs="Times New Roman"/>
          <w:sz w:val="28"/>
          <w:szCs w:val="28"/>
        </w:rPr>
        <w:t xml:space="preserve">10.5. Оператор электронной площадки в тече</w:t>
      </w:r>
      <w:r>
        <w:rPr>
          <w:rFonts w:ascii="Times New Roman" w:hAnsi="Times New Roman" w:cs="Times New Roman"/>
          <w:sz w:val="28"/>
          <w:szCs w:val="28"/>
        </w:rPr>
        <w:t xml:space="preserve">ние одного часа с момента получения от организатора аукциона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 направляет в банк информацию о реквизитах специальных с</w:t>
      </w:r>
      <w:r>
        <w:rPr>
          <w:rFonts w:ascii="Times New Roman" w:hAnsi="Times New Roman" w:cs="Times New Roman"/>
          <w:sz w:val="28"/>
          <w:szCs w:val="28"/>
        </w:rPr>
        <w:t xml:space="preserve">четов в целях прекращения блокирования денежных средств заявителей, не допущенных к участию в аукционе, в размере задатка.</w:t>
      </w:r>
      <w:r/>
    </w:p>
    <w:p>
      <w:pPr>
        <w:pStyle w:val="1000"/>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электронной площадки прекращает блокирование денежных средств</w:t>
      </w:r>
      <w:r>
        <w:rPr>
          <w:rFonts w:ascii="Times New Roman" w:hAnsi="Times New Roman" w:cs="Times New Roman"/>
          <w:sz w:val="28"/>
          <w:szCs w:val="28"/>
        </w:rPr>
        <w:t xml:space="preserve">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00"/>
        <w:ind w:firstLine="540"/>
        <w:jc w:val="both"/>
      </w:pPr>
      <w:r/>
      <w:r/>
    </w:p>
    <w:p>
      <w:pPr>
        <w:pStyle w:val="1000"/>
        <w:ind w:firstLine="540"/>
        <w:jc w:val="center"/>
      </w:pPr>
      <w:r>
        <w:tab/>
      </w:r>
      <w:r>
        <w:rPr>
          <w:rFonts w:ascii="Times New Roman" w:hAnsi="Times New Roman" w:cs="Times New Roman"/>
          <w:b/>
          <w:sz w:val="28"/>
          <w:szCs w:val="28"/>
        </w:rPr>
        <w:t xml:space="preserve">11. Место, дата и время проведения аукциона </w:t>
      </w:r>
      <w:r/>
    </w:p>
    <w:p>
      <w:pPr>
        <w:pStyle w:val="986"/>
        <w:jc w:val="center"/>
      </w:pPr>
      <w:r/>
      <w:r/>
    </w:p>
    <w:p>
      <w:pPr>
        <w:pStyle w:val="1016"/>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Аукцион про</w:t>
      </w:r>
      <w:r>
        <w:rPr>
          <w:rFonts w:ascii="Times New Roman" w:hAnsi="Times New Roman" w:eastAsia="Times New Roman" w:cs="Times New Roman"/>
          <w:color w:val="000000"/>
          <w:sz w:val="28"/>
          <w:szCs w:val="28"/>
        </w:rPr>
        <w:t xml:space="preserve">водится на электронной площадке https://lot-online.ru: </w:t>
      </w:r>
      <w:r>
        <w:rPr>
          <w:highlight w:val="none"/>
        </w:rPr>
      </w:r>
      <w:r/>
    </w:p>
    <w:tbl>
      <w:tblPr>
        <w:tblStyle w:val="1026"/>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По лоту №</w:t>
            </w:r>
            <w:r>
              <w:rPr>
                <w:rFonts w:ascii="Times New Roman" w:hAnsi="Times New Roman" w:eastAsia="Times New Roman" w:cs="Times New Roman"/>
                <w:b/>
                <w:color w:val="000000"/>
                <w:sz w:val="28"/>
                <w:szCs w:val="28"/>
              </w:rPr>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Время начала аукциона</w:t>
            </w:r>
            <w:r>
              <w:rPr>
                <w:rFonts w:ascii="Times New Roman" w:hAnsi="Times New Roman" w:eastAsia="Times New Roman" w:cs="Times New Roman"/>
                <w:b/>
                <w:color w:val="000000"/>
                <w:sz w:val="28"/>
                <w:szCs w:val="28"/>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rPr>
            </w:pPr>
            <w:r>
              <w:rPr>
                <w:rFonts w:ascii="Times New Roman" w:hAnsi="Times New Roman" w:eastAsia="Times New Roman" w:cs="Times New Roman"/>
                <w:color w:val="000000"/>
                <w:sz w:val="28"/>
                <w:szCs w:val="28"/>
              </w:rPr>
              <w:t xml:space="preserve">(время московское)</w:t>
            </w:r>
            <w:r>
              <w:rPr>
                <w:rFonts w:ascii="Times New Roman" w:hAnsi="Times New Roman" w:eastAsia="Times New Roman" w:cs="Times New Roman"/>
                <w:color w:val="000000"/>
                <w:sz w:val="28"/>
                <w:szCs w:val="28"/>
              </w:rPr>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Дата начала аукциона</w:t>
            </w:r>
            <w:r>
              <w:rPr>
                <w:rFonts w:ascii="Times New Roman" w:hAnsi="Times New Roman" w:eastAsia="Times New Roman" w:cs="Times New Roman"/>
                <w:b/>
                <w:color w:val="000000"/>
                <w:sz w:val="28"/>
                <w:szCs w:val="28"/>
              </w:rPr>
            </w:r>
            <w:r/>
          </w:p>
        </w:tc>
      </w:tr>
      <w:tr>
        <w:trPr>
          <w:trHeight w:val="34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3</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11 час. 00 мин </w:t>
            </w:r>
            <w:r>
              <w:rPr>
                <w:rFonts w:ascii="Times New Roman" w:hAnsi="Times New Roman" w:eastAsia="Times New Roman" w:cs="Times New Roman"/>
                <w:color w:val="000000"/>
                <w:sz w:val="28"/>
                <w:szCs w:val="28"/>
              </w:rPr>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апреля 2025 г.</w:t>
            </w:r>
            <w:r>
              <w:rPr>
                <w:rFonts w:ascii="Times New Roman" w:hAnsi="Times New Roman" w:eastAsia="Times New Roman" w:cs="Times New Roman"/>
                <w:color w:val="000000"/>
                <w:sz w:val="28"/>
                <w:szCs w:val="28"/>
              </w:rPr>
            </w:r>
            <w:r/>
          </w:p>
        </w:tc>
      </w:tr>
    </w:tbl>
    <w:p>
      <w:pPr>
        <w:pStyle w:val="986"/>
        <w:jc w:val="center"/>
      </w:pPr>
      <w:r>
        <w:rPr>
          <w:rFonts w:ascii="Times New Roman" w:hAnsi="Times New Roman" w:cs="Times New Roman"/>
          <w:b/>
          <w:bCs/>
          <w:sz w:val="28"/>
          <w:szCs w:val="28"/>
          <w:highlight w:val="none"/>
        </w:rPr>
      </w:r>
      <w:r>
        <w:rPr>
          <w:rFonts w:ascii="Times New Roman" w:hAnsi="Times New Roman" w:cs="Times New Roman"/>
          <w:b/>
          <w:bCs/>
          <w:sz w:val="28"/>
          <w:szCs w:val="28"/>
        </w:rPr>
      </w:r>
      <w:r/>
    </w:p>
    <w:p>
      <w:pPr>
        <w:pStyle w:val="986"/>
        <w:jc w:val="center"/>
      </w:pPr>
      <w:r>
        <w:rPr>
          <w:rFonts w:ascii="Times New Roman" w:hAnsi="Times New Roman" w:cs="Times New Roman"/>
          <w:b/>
          <w:bCs/>
          <w:sz w:val="28"/>
          <w:szCs w:val="28"/>
        </w:rPr>
        <w:t xml:space="preserve">12. Порядок проведения аукциона</w:t>
      </w:r>
      <w:r/>
    </w:p>
    <w:p>
      <w:pPr>
        <w:pStyle w:val="986"/>
      </w:pPr>
      <w:r/>
      <w:r/>
    </w:p>
    <w:p>
      <w:pPr>
        <w:ind w:firstLine="539"/>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Каждое последующее предложение о цене предмета аукциона  (лота) повышается на один шаг аукциона. </w:t>
      </w:r>
      <w:r/>
    </w:p>
    <w:p>
      <w:pPr>
        <w:pStyle w:val="1000"/>
        <w:ind w:firstLine="540"/>
        <w:jc w:val="both"/>
      </w:pPr>
      <w:r>
        <w:rPr>
          <w:rFonts w:ascii="Times New Roman" w:hAnsi="Times New Roman" w:cs="Times New Roman"/>
          <w:sz w:val="28"/>
          <w:szCs w:val="28"/>
        </w:rPr>
        <w:t xml:space="preserve">Участник аукциона не вправе подать предложение о цене предмета аукциона (лота) в случае, если текущее максимальное предложение о цене предмет</w:t>
      </w:r>
      <w:r>
        <w:rPr>
          <w:rFonts w:ascii="Times New Roman" w:hAnsi="Times New Roman" w:cs="Times New Roman"/>
          <w:sz w:val="28"/>
          <w:szCs w:val="28"/>
        </w:rPr>
        <w:t xml:space="preserve">а аукциона (лота) подано таким участником аукциона.</w:t>
      </w:r>
      <w:r/>
    </w:p>
    <w:p>
      <w:pPr>
        <w:pStyle w:val="1000"/>
        <w:ind w:firstLine="540"/>
        <w:jc w:val="both"/>
      </w:pPr>
      <w:r>
        <w:rPr>
          <w:rFonts w:ascii="Times New Roman" w:hAnsi="Times New Roman" w:cs="Times New Roman"/>
          <w:sz w:val="28"/>
          <w:szCs w:val="28"/>
        </w:rPr>
        <w:t xml:space="preserve">Участник аукциона в ходе проведения торгов вправе сделать ценовое предложение, кратное нескольким шагам аукциона.</w:t>
      </w:r>
      <w:r/>
    </w:p>
    <w:p>
      <w:pPr>
        <w:ind w:firstLine="539"/>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w:t>
      </w:r>
      <w:r>
        <w:rPr>
          <w:rFonts w:ascii="Times New Roman" w:hAnsi="Times New Roman" w:cs="Times New Roman"/>
          <w:sz w:val="28"/>
          <w:szCs w:val="28"/>
        </w:rPr>
        <w:t xml:space="preserve">дится в день и во время, указанные в извещении о проведении аукциона.</w:t>
      </w:r>
      <w:r/>
    </w:p>
    <w:p>
      <w:pPr>
        <w:ind w:firstLine="539"/>
      </w:pPr>
      <w:r>
        <w:rPr>
          <w:rFonts w:ascii="Times New Roman" w:hAnsi="Times New Roman" w:cs="Times New Roman"/>
          <w:sz w:val="28"/>
          <w:szCs w:val="28"/>
        </w:rPr>
        <w:t xml:space="preserve">Предложение о цене предмета аукциона (лота) подписывается усиленной квалифицированной электронной подписью участника аукциона.</w:t>
      </w:r>
      <w:r/>
    </w:p>
    <w:p>
      <w:pPr>
        <w:ind w:firstLine="539"/>
      </w:pPr>
      <w:r>
        <w:rPr>
          <w:rFonts w:ascii="Times New Roman" w:hAnsi="Times New Roman" w:cs="Times New Roman"/>
          <w:sz w:val="28"/>
          <w:szCs w:val="28"/>
        </w:rPr>
        <w:t xml:space="preserve">В день и во время, указанные в извещении о проведении аукци</w:t>
      </w:r>
      <w:r>
        <w:rPr>
          <w:rFonts w:ascii="Times New Roman" w:hAnsi="Times New Roman" w:cs="Times New Roman"/>
          <w:sz w:val="28"/>
          <w:szCs w:val="28"/>
        </w:rPr>
        <w:t xml:space="preserve">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w:t>
      </w:r>
      <w:r>
        <w:rPr>
          <w:rFonts w:ascii="Times New Roman" w:hAnsi="Times New Roman" w:cs="Times New Roman"/>
          <w:sz w:val="28"/>
          <w:szCs w:val="28"/>
        </w:rPr>
        <w:t xml:space="preserve">гу аукциона участвуют только участники аукциона. </w:t>
      </w:r>
      <w:r/>
    </w:p>
    <w:p>
      <w:pPr>
        <w:ind w:firstLine="539"/>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10 минут от начала проведения аукциона до истечения срока подачи пред</w:t>
      </w:r>
      <w:r>
        <w:rPr>
          <w:rFonts w:ascii="Times New Roman" w:hAnsi="Times New Roman" w:cs="Times New Roman"/>
          <w:sz w:val="28"/>
          <w:szCs w:val="28"/>
        </w:rPr>
        <w:t xml:space="preserve">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о цене предмета аукциона (лота) обновляется автоматически с помощью </w:t>
      </w:r>
      <w:r>
        <w:rPr>
          <w:rFonts w:ascii="Times New Roman" w:hAnsi="Times New Roman" w:cs="Times New Roman"/>
          <w:sz w:val="28"/>
          <w:szCs w:val="28"/>
        </w:rPr>
        <w:t xml:space="preserve">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 аукциона (лота). Если в течение указанного времени ни одного предло</w:t>
      </w:r>
      <w:r>
        <w:rPr>
          <w:rFonts w:ascii="Times New Roman" w:hAnsi="Times New Roman" w:cs="Times New Roman"/>
          <w:sz w:val="28"/>
          <w:szCs w:val="28"/>
        </w:rPr>
        <w:t xml:space="preserve">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pPr>
      <w:r>
        <w:rPr>
          <w:rFonts w:ascii="Times New Roman" w:hAnsi="Times New Roman" w:cs="Times New Roman"/>
          <w:sz w:val="28"/>
          <w:szCs w:val="28"/>
        </w:rPr>
        <w:t xml:space="preserve">Срок подачи предложений о цене предмета аукциона (лота) обновляется ав</w:t>
      </w:r>
      <w:r>
        <w:rPr>
          <w:rFonts w:ascii="Times New Roman" w:hAnsi="Times New Roman" w:cs="Times New Roman"/>
          <w:sz w:val="28"/>
          <w:szCs w:val="28"/>
        </w:rPr>
        <w:t xml:space="preserve">томатически после повышения текущего предложения о цене. </w:t>
      </w:r>
      <w:r/>
    </w:p>
    <w:p>
      <w:pPr>
        <w:ind w:firstLine="540"/>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pPr>
      <w:r>
        <w:rPr>
          <w:rFonts w:ascii="Times New Roman" w:hAnsi="Times New Roman" w:cs="Times New Roman"/>
          <w:sz w:val="28"/>
          <w:szCs w:val="28"/>
        </w:rPr>
        <w:t xml:space="preserve">12.5. Ход проведения процедуры подачи предложений о цене предмета аукциона (лота) ф</w:t>
      </w:r>
      <w:r>
        <w:rPr>
          <w:rFonts w:ascii="Times New Roman" w:hAnsi="Times New Roman" w:cs="Times New Roman"/>
          <w:sz w:val="28"/>
          <w:szCs w:val="28"/>
        </w:rPr>
        <w:t xml:space="preserve">иксируется оператором электронной площадки в электронном журнале, который направляется организатору аукциона посредством программно- аппаратных средств электронной площадки в течение одного часа с момента завершения приема предложений о цене.</w:t>
      </w:r>
      <w:r/>
    </w:p>
    <w:p>
      <w:pPr>
        <w:ind w:firstLine="540"/>
      </w:pPr>
      <w:r/>
      <w:r/>
    </w:p>
    <w:p>
      <w:pPr>
        <w:pStyle w:val="979"/>
        <w:jc w:val="center"/>
        <w:spacing w:before="0"/>
        <w:widowControl w:val="off"/>
        <w:suppressLineNumbers/>
      </w:pPr>
      <w:r>
        <w:rPr>
          <w:rFonts w:ascii="Times New Roman" w:hAnsi="Times New Roman" w:eastAsia="Times New Roman" w:cs="Times New Roman"/>
          <w:bCs w:val="0"/>
          <w:iCs/>
          <w:color w:val="auto"/>
          <w:sz w:val="28"/>
          <w:szCs w:val="28"/>
        </w:rPr>
        <w:t xml:space="preserve">13. Оформлен</w:t>
      </w:r>
      <w:r>
        <w:rPr>
          <w:rFonts w:ascii="Times New Roman" w:hAnsi="Times New Roman" w:eastAsia="Times New Roman" w:cs="Times New Roman"/>
          <w:bCs w:val="0"/>
          <w:iCs/>
          <w:color w:val="auto"/>
          <w:sz w:val="28"/>
          <w:szCs w:val="28"/>
        </w:rPr>
        <w:t xml:space="preserve">ие результатов аукциона </w:t>
      </w:r>
      <w:r/>
    </w:p>
    <w:p>
      <w:pPr>
        <w:ind w:firstLine="540"/>
      </w:pPr>
      <w:r/>
      <w:r/>
    </w:p>
    <w:p>
      <w:pPr>
        <w:ind w:firstLine="540"/>
      </w:pPr>
      <w:r>
        <w:rPr>
          <w:rFonts w:ascii="Times New Roman" w:hAnsi="Times New Roman" w:cs="Times New Roman"/>
          <w:sz w:val="28"/>
          <w:szCs w:val="28"/>
        </w:rPr>
        <w:t xml:space="preserve">13.1. Организатор аукциона не позднее следующего рабочего дня после дня проведения аукциона подписывает протокол аукциона, содержащий цену предмета аукциона (лота), предложенную победителем.</w:t>
      </w:r>
      <w:r/>
    </w:p>
    <w:p>
      <w:pPr>
        <w:pStyle w:val="1000"/>
        <w:ind w:firstLine="540"/>
        <w:jc w:val="both"/>
      </w:pPr>
      <w:r>
        <w:rPr>
          <w:rFonts w:ascii="Times New Roman" w:hAnsi="Times New Roman" w:cs="Times New Roman"/>
          <w:sz w:val="28"/>
          <w:szCs w:val="28"/>
        </w:rPr>
        <w:t xml:space="preserve">13.2. В протоколе аукциона указываются:</w:t>
      </w:r>
      <w:r/>
    </w:p>
    <w:p>
      <w:pPr>
        <w:pStyle w:val="1000"/>
        <w:ind w:firstLine="709"/>
        <w:jc w:val="both"/>
        <w:spacing w:line="356" w:lineRule="atLeast"/>
      </w:pPr>
      <w:r>
        <w:rPr>
          <w:rFonts w:ascii="Times New Roman" w:hAnsi="Times New Roman" w:cs="Times New Roman"/>
          <w:sz w:val="28"/>
          <w:szCs w:val="28"/>
        </w:rPr>
        <w:t xml:space="preserve">а) предмет аукциона (лот) ;</w:t>
      </w:r>
      <w:r/>
    </w:p>
    <w:p>
      <w:pPr>
        <w:pStyle w:val="1000"/>
        <w:ind w:firstLine="709"/>
        <w:jc w:val="both"/>
        <w:spacing w:line="356" w:lineRule="atLeast"/>
      </w:pPr>
      <w:r>
        <w:rPr>
          <w:rFonts w:ascii="Times New Roman" w:hAnsi="Times New Roman" w:cs="Times New Roman"/>
          <w:sz w:val="28"/>
          <w:szCs w:val="28"/>
        </w:rPr>
        <w:t xml:space="preserve">б) дата и время проведения аукциона; </w:t>
      </w:r>
      <w:r/>
    </w:p>
    <w:p>
      <w:pPr>
        <w:pStyle w:val="1000"/>
        <w:ind w:firstLine="709"/>
        <w:jc w:val="both"/>
        <w:spacing w:line="356" w:lineRule="atLeast"/>
      </w:pPr>
      <w:r>
        <w:rPr>
          <w:rFonts w:ascii="Times New Roman" w:hAnsi="Times New Roman" w:cs="Times New Roman"/>
          <w:sz w:val="28"/>
          <w:szCs w:val="28"/>
        </w:rPr>
        <w:t xml:space="preserve">в) участники аукциона;</w:t>
      </w:r>
      <w:r/>
    </w:p>
    <w:p>
      <w:pPr>
        <w:pStyle w:val="1000"/>
        <w:ind w:firstLine="709"/>
        <w:jc w:val="both"/>
        <w:spacing w:line="356" w:lineRule="atLeast"/>
      </w:pPr>
      <w:r>
        <w:rPr>
          <w:rFonts w:ascii="Times New Roman" w:hAnsi="Times New Roman" w:cs="Times New Roman"/>
          <w:sz w:val="28"/>
          <w:szCs w:val="28"/>
        </w:rPr>
        <w:t xml:space="preserve">г) начальная цена предмета аукциона (лота);</w:t>
      </w:r>
      <w:r/>
    </w:p>
    <w:p>
      <w:pPr>
        <w:pStyle w:val="1000"/>
        <w:ind w:firstLine="709"/>
        <w:jc w:val="both"/>
        <w:spacing w:line="356" w:lineRule="atLeast"/>
      </w:pPr>
      <w:r>
        <w:rPr>
          <w:rFonts w:ascii="Times New Roman" w:hAnsi="Times New Roman" w:cs="Times New Roman"/>
          <w:sz w:val="28"/>
          <w:szCs w:val="28"/>
        </w:rPr>
        <w:t xml:space="preserve">д) последнее и предпоследнее предложения о цене предмета аукциона (лота);</w:t>
      </w:r>
      <w:r/>
    </w:p>
    <w:p>
      <w:pPr>
        <w:pStyle w:val="1000"/>
        <w:ind w:firstLine="709"/>
        <w:jc w:val="both"/>
        <w:spacing w:line="356" w:lineRule="atLeast"/>
      </w:pPr>
      <w:r>
        <w:rPr>
          <w:rFonts w:ascii="Times New Roman" w:hAnsi="Times New Roman" w:cs="Times New Roman"/>
          <w:sz w:val="28"/>
          <w:szCs w:val="28"/>
        </w:rPr>
        <w:t xml:space="preserve">е) </w:t>
      </w:r>
      <w:r>
        <w:rPr>
          <w:rFonts w:ascii="Times New Roman" w:hAnsi="Times New Roman" w:cs="Times New Roman"/>
          <w:sz w:val="28"/>
          <w:szCs w:val="28"/>
        </w:rPr>
        <w:t xml:space="preserve">наименование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идентификационный номер налогоплательщика индивидуального предпринимателя - победителя аукциона;</w:t>
      </w:r>
      <w:r/>
    </w:p>
    <w:p>
      <w:pPr>
        <w:pStyle w:val="1000"/>
        <w:ind w:firstLine="709"/>
        <w:jc w:val="both"/>
        <w:spacing w:line="360" w:lineRule="exact"/>
      </w:pPr>
      <w:r>
        <w:rPr>
          <w:rFonts w:ascii="Times New Roman" w:hAnsi="Times New Roman" w:cs="Times New Roman"/>
          <w:sz w:val="28"/>
          <w:szCs w:val="28"/>
        </w:rPr>
        <w:t xml:space="preserve">ж) н</w:t>
      </w:r>
      <w:r>
        <w:rPr>
          <w:rFonts w:ascii="Times New Roman" w:hAnsi="Times New Roman" w:cs="Times New Roman"/>
          <w:sz w:val="28"/>
          <w:szCs w:val="28"/>
        </w:rPr>
        <w:t xml:space="preserve">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индивидуального предпринимателя - участника аукциона, сделавшего предпоследнее предложение о цене предм</w:t>
      </w:r>
      <w:r>
        <w:rPr>
          <w:rFonts w:ascii="Times New Roman" w:hAnsi="Times New Roman" w:cs="Times New Roman"/>
          <w:sz w:val="28"/>
          <w:szCs w:val="28"/>
        </w:rPr>
        <w:t xml:space="preserve">ета аукциона (лота).</w:t>
      </w:r>
      <w:r/>
    </w:p>
    <w:p>
      <w:pPr>
        <w:pStyle w:val="1000"/>
        <w:ind w:firstLine="539"/>
        <w:jc w:val="both"/>
      </w:pPr>
      <w:r>
        <w:rPr>
          <w:rFonts w:ascii="Times New Roman" w:hAnsi="Times New Roman" w:cs="Times New Roman"/>
          <w:sz w:val="28"/>
          <w:szCs w:val="28"/>
        </w:rPr>
        <w:t xml:space="preserve">13.3. Протокол аукциона размещается организатором аукциона на электронной</w:t>
      </w:r>
      <w:r>
        <w:rPr>
          <w:rFonts w:ascii="Times New Roman" w:hAnsi="Times New Roman" w:cs="Times New Roman"/>
          <w:sz w:val="28"/>
          <w:szCs w:val="28"/>
        </w:rPr>
        <w:t xml:space="preserve"> площадке в течение одного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1000"/>
        <w:ind w:firstLine="540"/>
        <w:jc w:val="both"/>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1000"/>
        <w:ind w:firstLine="540"/>
        <w:jc w:val="both"/>
      </w:pPr>
      <w:r>
        <w:rPr>
          <w:rFonts w:ascii="Times New Roman" w:hAnsi="Times New Roman" w:cs="Times New Roman"/>
          <w:sz w:val="28"/>
          <w:szCs w:val="28"/>
        </w:rPr>
        <w:t xml:space="preserve">о реквизитах специальных счетов участников аукциона, не победивших в аукционе, в</w:t>
      </w:r>
      <w:r>
        <w:rPr>
          <w:rFonts w:ascii="Times New Roman" w:hAnsi="Times New Roman" w:cs="Times New Roman"/>
          <w:sz w:val="28"/>
          <w:szCs w:val="28"/>
        </w:rPr>
        <w:t xml:space="preserve"> целях прекращения блокирования денежных средств в размере задатка;</w:t>
      </w:r>
      <w:r/>
    </w:p>
    <w:p>
      <w:pPr>
        <w:pStyle w:val="1000"/>
        <w:ind w:firstLine="540"/>
        <w:jc w:val="both"/>
      </w:pPr>
      <w:r>
        <w:rPr>
          <w:rFonts w:ascii="Times New Roman" w:hAnsi="Times New Roman" w:cs="Times New Roman"/>
          <w:sz w:val="28"/>
          <w:szCs w:val="28"/>
        </w:rPr>
        <w:t xml:space="preserve">о реквизитах счета организатора аукциона в целях перевода задатка победителя аукциона.</w:t>
      </w:r>
      <w:r/>
    </w:p>
    <w:p>
      <w:pPr>
        <w:pStyle w:val="100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w:t>
      </w:r>
      <w:r>
        <w:rPr>
          <w:rFonts w:ascii="Times New Roman" w:hAnsi="Times New Roman" w:cs="Times New Roman"/>
          <w:sz w:val="28"/>
          <w:szCs w:val="28"/>
        </w:rPr>
        <w:t xml:space="preserve">ой в </w:t>
      </w:r>
      <w:hyperlink w:tooltip="#P265" w:anchor="P265" w:history="1">
        <w:r>
          <w:rPr>
            <w:rFonts w:ascii="Times New Roman" w:hAnsi="Times New Roman" w:cs="Times New Roman"/>
            <w:sz w:val="28"/>
            <w:szCs w:val="28"/>
          </w:rPr>
          <w:t xml:space="preserve">абзацах втором и </w:t>
        </w:r>
      </w:hyperlink>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поступили от оператора электронной площадки, и направля</w:t>
      </w:r>
      <w:r>
        <w:rPr>
          <w:rFonts w:ascii="Times New Roman" w:hAnsi="Times New Roman" w:cs="Times New Roman"/>
          <w:sz w:val="28"/>
          <w:szCs w:val="28"/>
        </w:rPr>
        <w:t xml:space="preserve">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pPr>
      <w:r/>
      <w:r/>
    </w:p>
    <w:p>
      <w:pPr>
        <w:ind w:firstLine="539"/>
        <w:jc w:val="center"/>
      </w:pPr>
      <w:r>
        <w:rPr>
          <w:rFonts w:ascii="Times New Roman" w:hAnsi="Times New Roman" w:cs="Times New Roman"/>
          <w:b/>
          <w:sz w:val="28"/>
          <w:szCs w:val="28"/>
        </w:rPr>
        <w:t xml:space="preserve">14. Порядок подготовки и заключения договора </w:t>
      </w:r>
      <w:r/>
    </w:p>
    <w:p>
      <w:pPr>
        <w:ind w:firstLine="539"/>
        <w:jc w:val="center"/>
      </w:pPr>
      <w:r/>
      <w:r/>
    </w:p>
    <w:p>
      <w:pPr>
        <w:ind w:firstLine="539"/>
      </w:pPr>
      <w:r>
        <w:rPr>
          <w:rFonts w:ascii="Times New Roman" w:hAnsi="Times New Roman" w:cs="Times New Roman"/>
          <w:sz w:val="28"/>
          <w:szCs w:val="28"/>
        </w:rPr>
        <w:t xml:space="preserve">14</w:t>
      </w:r>
      <w:r>
        <w:rPr>
          <w:rFonts w:ascii="Times New Roman" w:hAnsi="Times New Roman" w:cs="Times New Roman"/>
          <w:sz w:val="28"/>
          <w:szCs w:val="28"/>
        </w:rPr>
        <w:t xml:space="preserve">.1. Заключение договора о закреплении доли квоты добычи (вылова) водных биологических ресурсов (далее – Договор) по результатам аукциона </w:t>
      </w:r>
      <w:r>
        <w:rPr>
          <w:rFonts w:ascii="Times New Roman" w:hAnsi="Times New Roman" w:cs="Times New Roman"/>
          <w:sz w:val="28"/>
          <w:szCs w:val="28"/>
        </w:rPr>
        <w:br/>
        <w:t xml:space="preserve">с победителем аукциона осуществляется организатором аукциона</w:t>
      </w:r>
      <w:r>
        <w:rPr>
          <w:rFonts w:ascii="Times New Roman" w:hAnsi="Times New Roman" w:cs="Times New Roman"/>
          <w:sz w:val="28"/>
          <w:szCs w:val="28"/>
        </w:rPr>
        <w:br/>
        <w:t xml:space="preserve">в электронной форме посредством программно-аппаратных сре</w:t>
      </w:r>
      <w:r>
        <w:rPr>
          <w:rFonts w:ascii="Times New Roman" w:hAnsi="Times New Roman" w:cs="Times New Roman"/>
          <w:sz w:val="28"/>
          <w:szCs w:val="28"/>
        </w:rPr>
        <w:t xml:space="preserve">дств электронной площадки с использованием официального сайта. Заключение Договор по результатам аукциона или в случае, если такой аукцион признан не состоявшимся, не допускается ранее чем через 10 дней со дня размещения на официальном сайте информации о р</w:t>
      </w:r>
      <w:r>
        <w:rPr>
          <w:rFonts w:ascii="Times New Roman" w:hAnsi="Times New Roman" w:cs="Times New Roman"/>
          <w:sz w:val="28"/>
          <w:szCs w:val="28"/>
        </w:rPr>
        <w:t xml:space="preserve">езультатах аукциона или о признании такого аукциона несостоявшимся.</w:t>
      </w:r>
      <w:r/>
    </w:p>
    <w:p>
      <w:pPr>
        <w:ind w:firstLine="539"/>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аукционе, на официальном сайте и электронной площадке,</w:t>
      </w:r>
      <w:r>
        <w:rPr>
          <w:rFonts w:ascii="Times New Roman" w:hAnsi="Times New Roman" w:cs="Times New Roman"/>
          <w:sz w:val="28"/>
          <w:szCs w:val="28"/>
        </w:rPr>
        <w:t xml:space="preserve">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1005"/>
        <w:ind w:firstLine="709"/>
        <w:tabs>
          <w:tab w:val="left" w:pos="0" w:leader="none"/>
        </w:tabs>
      </w:pPr>
      <w:r>
        <w:rPr>
          <w:bCs/>
        </w:rPr>
        <w:t xml:space="preserve">Получатель: Межрегиональное операционное управление Федерального казначейс</w:t>
      </w:r>
      <w:r>
        <w:rPr>
          <w:bCs/>
        </w:rPr>
        <w:t xml:space="preserve">тва (Федеральное агентство по рыболовству, лицевой счет: 05951000760).</w:t>
      </w:r>
      <w:r/>
    </w:p>
    <w:p>
      <w:pPr>
        <w:pStyle w:val="1005"/>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w:t>
      </w:r>
      <w:r>
        <w:t xml:space="preserve"> корреспондентский счет: 40102810045370000002 </w:t>
      </w:r>
      <w:r/>
    </w:p>
    <w:p>
      <w:pPr>
        <w:pStyle w:val="1005"/>
        <w:ind w:firstLine="709"/>
        <w:tabs>
          <w:tab w:val="left" w:pos="0" w:leader="none"/>
        </w:tabs>
      </w:pPr>
      <w:r>
        <w:rPr>
          <w:color w:val="000000"/>
        </w:rPr>
        <w:t xml:space="preserve">При этом:</w:t>
      </w:r>
      <w:r/>
    </w:p>
    <w:p>
      <w:pPr>
        <w:pStyle w:val="1005"/>
        <w:ind w:firstLine="709"/>
        <w:tabs>
          <w:tab w:val="left" w:pos="0" w:leader="none"/>
        </w:tabs>
      </w:pPr>
      <w:r>
        <w:rPr>
          <w:color w:val="000000"/>
        </w:rPr>
        <w:t xml:space="preserve">в графе «ОКТМО» указывается значение «45379000»;</w:t>
      </w:r>
      <w:r/>
    </w:p>
    <w:p>
      <w:pPr>
        <w:pStyle w:val="1005"/>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ind w:firstLine="539"/>
      </w:pPr>
      <w:r>
        <w:rPr>
          <w:rFonts w:ascii="Times New Roman" w:hAnsi="Times New Roman" w:cs="Times New Roman"/>
          <w:color w:val="000000"/>
          <w:sz w:val="28"/>
          <w:szCs w:val="28"/>
        </w:rPr>
        <w:t xml:space="preserve">в поле 22 «Код» реквизитов получателя необходимо указать код</w:t>
      </w:r>
      <w:r>
        <w:rPr>
          <w:rFonts w:ascii="Times New Roman" w:hAnsi="Times New Roman" w:cs="Times New Roman"/>
          <w:color w:val="000000"/>
          <w:sz w:val="28"/>
          <w:szCs w:val="28"/>
        </w:rPr>
        <w:t xml:space="preserve"> нормативного акта </w:t>
      </w:r>
      <w:r>
        <w:rPr>
          <w:rFonts w:ascii="Times New Roman" w:hAnsi="Times New Roman" w:cs="Times New Roman"/>
          <w:color w:val="000000"/>
          <w:sz w:val="28"/>
          <w:szCs w:val="28"/>
          <w:highlight w:val="white"/>
        </w:rPr>
        <w:t xml:space="preserve">«0005».</w:t>
      </w:r>
      <w:r/>
    </w:p>
    <w:p>
      <w:pPr>
        <w:pStyle w:val="1000"/>
        <w:ind w:firstLine="540"/>
        <w:jc w:val="both"/>
        <w:tabs>
          <w:tab w:val="left" w:pos="3489" w:leader="none"/>
        </w:tabs>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w:t>
      </w:r>
      <w:r>
        <w:rPr>
          <w:rFonts w:ascii="Times New Roman" w:hAnsi="Times New Roman" w:cs="Times New Roman"/>
          <w:sz w:val="28"/>
          <w:szCs w:val="28"/>
        </w:rPr>
        <w:br/>
        <w:t xml:space="preserve">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w:t>
      </w:r>
      <w:r>
        <w:rPr>
          <w:rFonts w:ascii="Times New Roman" w:hAnsi="Times New Roman" w:cs="Times New Roman"/>
          <w:sz w:val="28"/>
          <w:szCs w:val="28"/>
        </w:rPr>
        <w:t xml:space="preserve">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tab/>
      </w:r>
      <w:r/>
    </w:p>
    <w:p>
      <w:pPr>
        <w:pStyle w:val="1000"/>
        <w:ind w:firstLine="540"/>
        <w:jc w:val="both"/>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w:t>
      </w:r>
      <w:r>
        <w:rPr>
          <w:rFonts w:ascii="Times New Roman" w:hAnsi="Times New Roman" w:cs="Times New Roman"/>
          <w:sz w:val="28"/>
          <w:szCs w:val="28"/>
        </w:rPr>
        <w:t xml:space="preserve">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6"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водных биологических ресурсов во всех районах их добычи (вылова) в границах рыбохозяйственного бассейна в объеме общего допустимого улова указанных в</w:t>
      </w:r>
      <w:r>
        <w:rPr>
          <w:rFonts w:ascii="Times New Roman" w:hAnsi="Times New Roman" w:cs="Times New Roman"/>
          <w:sz w:val="28"/>
          <w:szCs w:val="28"/>
        </w:rPr>
        <w:t xml:space="preserve">одных биологических ресурсов, распределенном применительно к видам квот, в размере более 35 процентов суммарного объема общего допустимого улова соответствующего вида водных биологических ресурсов, то Договор с таким победителем аукциона заключается только</w:t>
      </w:r>
      <w:r>
        <w:rPr>
          <w:rFonts w:ascii="Times New Roman" w:hAnsi="Times New Roman" w:cs="Times New Roman"/>
          <w:sz w:val="28"/>
          <w:szCs w:val="28"/>
        </w:rPr>
        <w:t xml:space="preserve"> при наличии у него соответствующего положительного решения Правительственной комиссии. Победитель аукциона в течение 10 рабочих дней со дня получения положительного решения Правительственной комиссии в установленном порядке направляет его в Федеральное аг</w:t>
      </w:r>
      <w:r>
        <w:rPr>
          <w:rFonts w:ascii="Times New Roman" w:hAnsi="Times New Roman" w:cs="Times New Roman"/>
          <w:sz w:val="28"/>
          <w:szCs w:val="28"/>
        </w:rPr>
        <w:t xml:space="preserve">ентство по рыболовству и вносит доплату на счет Федерального агентства по рыболовству и заключает Договор </w:t>
      </w:r>
      <w:r>
        <w:rPr>
          <w:rFonts w:ascii="Times New Roman" w:hAnsi="Times New Roman" w:cs="Times New Roman"/>
          <w:sz w:val="28"/>
          <w:szCs w:val="28"/>
        </w:rPr>
        <w:br/>
        <w:t xml:space="preserve">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w:t>
        </w:r>
        <w:r>
          <w:rPr>
            <w:rFonts w:ascii="Times New Roman" w:hAnsi="Times New Roman" w:cs="Times New Roman"/>
            <w:sz w:val="28"/>
            <w:szCs w:val="28"/>
          </w:rPr>
          <w:t xml:space="preserve">Документации об аукционе.</w:t>
        </w:r>
      </w:hyperlink>
      <w:r/>
      <w:r/>
    </w:p>
    <w:p>
      <w:pPr>
        <w:pStyle w:val="1000"/>
        <w:ind w:firstLine="540"/>
        <w:jc w:val="both"/>
      </w:pPr>
      <w:r>
        <w:rPr>
          <w:rFonts w:ascii="Times New Roman" w:hAnsi="Times New Roman" w:cs="Times New Roman"/>
          <w:sz w:val="28"/>
          <w:szCs w:val="28"/>
        </w:rPr>
        <w:t xml:space="preserve">В случае отказа Правительственной комиссии в предварительном согласовании совершения сделки победитель аукциона направляет отказ Правительственной комиссии в Федеральное агентство по рыболовству. </w:t>
      </w:r>
      <w:r>
        <w:rPr>
          <w:rFonts w:ascii="Times New Roman" w:hAnsi="Times New Roman" w:cs="Times New Roman"/>
          <w:sz w:val="28"/>
          <w:szCs w:val="28"/>
        </w:rPr>
        <w:tab/>
        <w:t xml:space="preserve">Федеральное агентство по рыболовс</w:t>
      </w:r>
      <w:r>
        <w:rPr>
          <w:rFonts w:ascii="Times New Roman" w:hAnsi="Times New Roman" w:cs="Times New Roman"/>
          <w:sz w:val="28"/>
          <w:szCs w:val="28"/>
        </w:rPr>
        <w:t xml:space="preserve">тву в течение 5 рабочих дней со дня получения отказа Правительственной комиссии осуществляет возврат задатка победителя аукциона на специальный счет, а также предлагает посредством официального сайта участнику аукциона, сделавшему предпоследнее предложение</w:t>
      </w:r>
      <w:r>
        <w:rPr>
          <w:rFonts w:ascii="Times New Roman" w:hAnsi="Times New Roman" w:cs="Times New Roman"/>
          <w:sz w:val="28"/>
          <w:szCs w:val="28"/>
        </w:rPr>
        <w:t xml:space="preserve"> о цене предмета аукциона (лота), заключить Договор </w:t>
      </w:r>
      <w:r>
        <w:rPr>
          <w:rFonts w:ascii="Times New Roman" w:hAnsi="Times New Roman" w:cs="Times New Roman"/>
          <w:sz w:val="28"/>
          <w:szCs w:val="28"/>
        </w:rPr>
        <w:br/>
        <w:t xml:space="preserve">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w:t>
      </w:r>
      <w:r>
        <w:rPr>
          <w:rFonts w:ascii="Times New Roman" w:hAnsi="Times New Roman" w:cs="Times New Roman"/>
          <w:sz w:val="28"/>
          <w:szCs w:val="28"/>
        </w:rPr>
        <w:t xml:space="preserve">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1000"/>
        <w:ind w:firstLine="539"/>
        <w:jc w:val="both"/>
      </w:pPr>
      <w:r>
        <w:rPr>
          <w:rFonts w:ascii="Times New Roman" w:hAnsi="Times New Roman" w:cs="Times New Roman"/>
          <w:sz w:val="28"/>
          <w:szCs w:val="28"/>
        </w:rPr>
        <w:t xml:space="preserve">14.4. Федеральное агентство по рыболовству не позднее 5 рабочих дней, следующих за днем поступления доплаты на счет организатора аукциона формирует в электронном форме посредство</w:t>
      </w:r>
      <w:r>
        <w:rPr>
          <w:rFonts w:ascii="Times New Roman" w:hAnsi="Times New Roman" w:cs="Times New Roman"/>
          <w:sz w:val="28"/>
          <w:szCs w:val="28"/>
        </w:rPr>
        <w:t xml:space="preserve">м программно-аппаратных средств электронной площадки с использованием официального сайта и направляет  без своей подписи на подписание победителю аукциона проект Договора.</w:t>
      </w:r>
      <w:r/>
    </w:p>
    <w:p>
      <w:pPr>
        <w:ind w:firstLine="539"/>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с которым заключается Договор, в электронной форме посред</w:t>
      </w:r>
      <w:r>
        <w:rPr>
          <w:rFonts w:ascii="Times New Roman" w:hAnsi="Times New Roman" w:cs="Times New Roman"/>
          <w:sz w:val="28"/>
          <w:szCs w:val="28"/>
        </w:rPr>
        <w:t xml:space="preserve">ством программно-аппаратных средств электронной площадки с использованием официального сайта, не позднее 5 рабочих дней, следующих за днем направления организатором аукциона в соответствии с пунктом 14.4. Документации об аукционе проекта Договора, подписыв</w:t>
      </w:r>
      <w:r>
        <w:rPr>
          <w:rFonts w:ascii="Times New Roman" w:hAnsi="Times New Roman" w:cs="Times New Roman"/>
          <w:sz w:val="28"/>
          <w:szCs w:val="28"/>
        </w:rPr>
        <w:t xml:space="preserve">ает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победителя аукциона, Договор.</w:t>
      </w:r>
      <w:r/>
    </w:p>
    <w:p>
      <w:pPr>
        <w:pStyle w:val="1000"/>
        <w:ind w:firstLine="540"/>
        <w:jc w:val="both"/>
      </w:pPr>
      <w:r>
        <w:rPr>
          <w:rFonts w:ascii="Times New Roman" w:hAnsi="Times New Roman" w:cs="Times New Roman"/>
          <w:sz w:val="28"/>
          <w:szCs w:val="28"/>
        </w:rPr>
        <w:t xml:space="preserve">14.6. Федеральное агентство по рыболовству не позднее 5 рабочих дней, следующих за подписанием победителем аукциона Договора в элек</w:t>
      </w:r>
      <w:r>
        <w:rPr>
          <w:rFonts w:ascii="Times New Roman" w:hAnsi="Times New Roman" w:cs="Times New Roman"/>
          <w:sz w:val="28"/>
          <w:szCs w:val="28"/>
        </w:rPr>
        <w:t xml:space="preserve">тронной форме посредством программно-аппаратных средств электронной площадки с использованием официального сайта подписывает Договор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организатора аукциона.</w:t>
      </w:r>
      <w:r/>
    </w:p>
    <w:p>
      <w:pPr>
        <w:pStyle w:val="1000"/>
        <w:ind w:firstLine="540"/>
        <w:jc w:val="both"/>
      </w:pPr>
      <w:r>
        <w:rPr>
          <w:rFonts w:ascii="Times New Roman" w:hAnsi="Times New Roman" w:cs="Times New Roman"/>
          <w:sz w:val="28"/>
          <w:szCs w:val="28"/>
        </w:rPr>
        <w:t xml:space="preserve">Договор с</w:t>
      </w:r>
      <w:r>
        <w:rPr>
          <w:rFonts w:ascii="Times New Roman" w:hAnsi="Times New Roman" w:cs="Times New Roman"/>
          <w:sz w:val="28"/>
          <w:szCs w:val="28"/>
        </w:rPr>
        <w:t xml:space="preserve">читается заключенным в день его подписания организатором аукциона посредством программно-аппаратных средств электронной площадки с использованием официального сайта.</w:t>
      </w:r>
      <w:r/>
    </w:p>
    <w:p>
      <w:pPr>
        <w:pStyle w:val="1000"/>
        <w:ind w:firstLine="540"/>
        <w:jc w:val="both"/>
      </w:pPr>
      <w:r>
        <w:rPr>
          <w:rFonts w:ascii="Times New Roman" w:hAnsi="Times New Roman" w:cs="Times New Roman"/>
          <w:sz w:val="28"/>
          <w:szCs w:val="28"/>
        </w:rPr>
        <w:t xml:space="preserve">Внесение изменений в заключенный До</w:t>
      </w:r>
      <w:r>
        <w:rPr>
          <w:rFonts w:ascii="Times New Roman" w:hAnsi="Times New Roman" w:cs="Times New Roman"/>
          <w:sz w:val="28"/>
          <w:szCs w:val="28"/>
        </w:rPr>
        <w:t xml:space="preserve">говор осуществляется в электронной форме посредством программно-аппаратных средств электронной площадки с использованием официального сайта.</w:t>
      </w:r>
      <w:r/>
    </w:p>
    <w:p>
      <w:pPr>
        <w:pStyle w:val="1000"/>
        <w:ind w:firstLine="540"/>
        <w:jc w:val="both"/>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w:t>
      </w:r>
      <w:r>
        <w:rPr>
          <w:rFonts w:ascii="Times New Roman" w:hAnsi="Times New Roman" w:cs="Times New Roman"/>
          <w:sz w:val="28"/>
          <w:szCs w:val="28"/>
        </w:rPr>
        <w:t xml:space="preserve">айте информацию о таком заключении и вносит соответствующие сведения в государственный рыбохозяйственный реестр.</w:t>
      </w:r>
      <w:r/>
    </w:p>
    <w:p>
      <w:pPr>
        <w:pStyle w:val="1000"/>
        <w:ind w:firstLine="540"/>
        <w:jc w:val="both"/>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w:t>
      </w:r>
      <w:r>
        <w:rPr>
          <w:rFonts w:ascii="Times New Roman" w:hAnsi="Times New Roman" w:cs="Times New Roman"/>
          <w:sz w:val="28"/>
          <w:szCs w:val="28"/>
        </w:rPr>
        <w:br/>
        <w:t xml:space="preserve">от </w:t>
      </w:r>
      <w:r>
        <w:rPr>
          <w:rFonts w:ascii="Times New Roman" w:hAnsi="Times New Roman" w:cs="Times New Roman"/>
          <w:sz w:val="28"/>
          <w:szCs w:val="28"/>
        </w:rPr>
        <w:t xml:space="preserve">заключения Договора, о чем Федеральное агентство по рыболовству составляет акт об уклонении участника аукциона от заключения Договора,  размещает его на официальном сайте и н</w:t>
      </w:r>
      <w:r>
        <w:rPr>
          <w:rStyle w:val="1048"/>
          <w:sz w:val="28"/>
          <w:szCs w:val="28"/>
        </w:rPr>
        <w:t xml:space="preserve">аправляет сведения</w:t>
      </w:r>
      <w:r>
        <w:rPr>
          <w:rFonts w:ascii="Times New Roman" w:hAnsi="Times New Roman" w:cs="Times New Roman"/>
          <w:sz w:val="28"/>
          <w:szCs w:val="28"/>
        </w:rPr>
        <w:t xml:space="preserve"> </w:t>
      </w:r>
      <w:r>
        <w:rPr>
          <w:rStyle w:val="1048"/>
          <w:sz w:val="28"/>
          <w:szCs w:val="28"/>
        </w:rPr>
        <w:t xml:space="preserve">об участнике аукциона, ставшим победителем аукциона и уклонивши</w:t>
      </w:r>
      <w:r>
        <w:rPr>
          <w:rStyle w:val="1048"/>
          <w:sz w:val="28"/>
          <w:szCs w:val="28"/>
        </w:rPr>
        <w:t xml:space="preserve">м от заключения Договора в реестр недобросовестных участников аукционов в порядке, установленном в соответствии с частью  4 статьи 38</w:t>
      </w:r>
      <w:r>
        <w:rPr>
          <w:rStyle w:val="1048"/>
          <w:sz w:val="28"/>
          <w:szCs w:val="28"/>
          <w:vertAlign w:val="superscript"/>
        </w:rPr>
        <w:t xml:space="preserve">3</w:t>
      </w:r>
      <w:r>
        <w:rPr>
          <w:rStyle w:val="1048"/>
          <w:sz w:val="28"/>
          <w:szCs w:val="28"/>
        </w:rPr>
        <w:t xml:space="preserve"> Закона о рыболовстве.</w:t>
      </w:r>
      <w:r/>
    </w:p>
    <w:p>
      <w:pPr>
        <w:pStyle w:val="1000"/>
        <w:ind w:firstLine="540"/>
        <w:jc w:val="both"/>
      </w:pPr>
      <w:r>
        <w:rPr>
          <w:rStyle w:val="1048"/>
          <w:sz w:val="28"/>
          <w:szCs w:val="28"/>
        </w:rPr>
        <w:t xml:space="preserve">Оператор электронной площадки в течение одного часа с момента размещения </w:t>
      </w:r>
      <w:r>
        <w:rPr>
          <w:rFonts w:ascii="Times New Roman" w:hAnsi="Times New Roman" w:cs="Times New Roman"/>
          <w:sz w:val="28"/>
          <w:szCs w:val="28"/>
        </w:rPr>
        <w:t xml:space="preserve">акта об уклонении участник</w:t>
      </w:r>
      <w:r>
        <w:rPr>
          <w:rFonts w:ascii="Times New Roman" w:hAnsi="Times New Roman" w:cs="Times New Roman"/>
          <w:sz w:val="28"/>
          <w:szCs w:val="28"/>
        </w:rPr>
        <w:t xml:space="preserve">а аукциона от заключения Договора</w:t>
      </w:r>
      <w:r>
        <w:rPr>
          <w:rStyle w:val="1048"/>
          <w:sz w:val="28"/>
          <w:szCs w:val="28"/>
        </w:rPr>
        <w:t xml:space="preserve"> на официальном сайте размещает указанный акт на электронной площадке.</w:t>
      </w:r>
      <w:r/>
    </w:p>
    <w:p>
      <w:pPr>
        <w:pStyle w:val="1000"/>
        <w:ind w:firstLine="540"/>
        <w:jc w:val="both"/>
      </w:pPr>
      <w:r>
        <w:rPr>
          <w:rFonts w:ascii="Times New Roman" w:hAnsi="Times New Roman" w:cs="Times New Roman"/>
          <w:sz w:val="28"/>
          <w:szCs w:val="28"/>
        </w:rPr>
        <w:t xml:space="preserve">14.8. В случае признания победителя аукциона уклонившимся от заключения Договора, Федеральное агентство по рыболовству не позднее 3 рабочих дней со дня </w:t>
      </w:r>
      <w:r>
        <w:rPr>
          <w:rFonts w:ascii="Times New Roman" w:hAnsi="Times New Roman" w:cs="Times New Roman"/>
          <w:sz w:val="28"/>
          <w:szCs w:val="28"/>
        </w:rPr>
        <w:t xml:space="preserve">составления акта об уклонении участника аукциона от заключения Договора предлагает посредством программно-аппаратных средств электронной площадки с использованием официального сайта участнику аукциона, сделавшему предпоследнее предложение о цене предмета а</w:t>
      </w:r>
      <w:r>
        <w:rPr>
          <w:rFonts w:ascii="Times New Roman" w:hAnsi="Times New Roman" w:cs="Times New Roman"/>
          <w:sz w:val="28"/>
          <w:szCs w:val="28"/>
        </w:rPr>
        <w:t xml:space="preserve">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1000"/>
        <w:ind w:firstLine="540"/>
        <w:jc w:val="both"/>
      </w:pPr>
      <w:r>
        <w:rPr>
          <w:rFonts w:ascii="Times New Roman" w:hAnsi="Times New Roman" w:cs="Times New Roman"/>
          <w:sz w:val="28"/>
          <w:szCs w:val="28"/>
        </w:rPr>
        <w:t xml:space="preserve">В случае согласия заключить Договор участник аукциона обязан в тече</w:t>
      </w:r>
      <w:r>
        <w:rPr>
          <w:rFonts w:ascii="Times New Roman" w:hAnsi="Times New Roman" w:cs="Times New Roman"/>
          <w:sz w:val="28"/>
          <w:szCs w:val="28"/>
        </w:rPr>
        <w:t xml:space="preserve">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1000"/>
        <w:ind w:firstLine="540"/>
        <w:jc w:val="both"/>
      </w:pPr>
      <w:r>
        <w:rPr>
          <w:rFonts w:ascii="Times New Roman" w:hAnsi="Times New Roman" w:cs="Times New Roman"/>
          <w:sz w:val="28"/>
          <w:szCs w:val="28"/>
        </w:rPr>
        <w:t xml:space="preserve">После поступления платы за предмет аукциона (л</w:t>
      </w:r>
      <w:r>
        <w:rPr>
          <w:rFonts w:ascii="Times New Roman" w:hAnsi="Times New Roman" w:cs="Times New Roman"/>
          <w:sz w:val="28"/>
          <w:szCs w:val="28"/>
        </w:rPr>
        <w:t xml:space="preserve">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w:t>
      </w:r>
      <w:r>
        <w:rPr>
          <w:rFonts w:ascii="Times New Roman" w:hAnsi="Times New Roman" w:cs="Times New Roman"/>
          <w:sz w:val="28"/>
          <w:szCs w:val="28"/>
        </w:rPr>
        <w:t xml:space="preserve">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1000"/>
        <w:ind w:firstLine="540"/>
        <w:jc w:val="both"/>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Договора  Федеральное а</w:t>
      </w:r>
      <w:r>
        <w:rPr>
          <w:rFonts w:ascii="Times New Roman" w:hAnsi="Times New Roman" w:cs="Times New Roman"/>
          <w:sz w:val="28"/>
          <w:szCs w:val="28"/>
        </w:rPr>
        <w:t xml:space="preserve">гентство по рыболовству реализует предмет аукциона (лот) повторно.</w:t>
      </w:r>
      <w:r/>
    </w:p>
    <w:p>
      <w:pPr>
        <w:ind w:firstLine="539"/>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w:t>
      </w:r>
      <w:r>
        <w:rPr>
          <w:rFonts w:ascii="Times New Roman" w:hAnsi="Times New Roman" w:cs="Times New Roman"/>
          <w:sz w:val="28"/>
          <w:szCs w:val="28"/>
        </w:rPr>
        <w:t xml:space="preserve">дня заключения на официальном сайте Договора. </w:t>
      </w:r>
      <w:r/>
    </w:p>
    <w:p>
      <w:pPr>
        <w:pStyle w:val="1000"/>
        <w:ind w:firstLine="540"/>
        <w:jc w:val="both"/>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 и перечисляется организатором аукциона в установленном порядке в соответствующий бюджет в течение 60 рабочих</w:t>
      </w:r>
      <w:r>
        <w:rPr>
          <w:rFonts w:ascii="Times New Roman" w:hAnsi="Times New Roman" w:cs="Times New Roman"/>
          <w:sz w:val="28"/>
          <w:szCs w:val="28"/>
        </w:rPr>
        <w:t xml:space="preserve"> дней со дня признания такого победителя аукциона уклонившимся от заключения Договора.</w:t>
      </w:r>
      <w:r/>
    </w:p>
    <w:p>
      <w:pPr>
        <w:pStyle w:val="1000"/>
        <w:ind w:firstLine="567"/>
        <w:jc w:val="both"/>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w:t>
      </w:r>
      <w:r>
        <w:rPr>
          <w:rFonts w:ascii="Times New Roman" w:hAnsi="Times New Roman" w:cs="Times New Roman"/>
          <w:color w:val="000000" w:themeColor="text1"/>
          <w:sz w:val="28"/>
          <w:szCs w:val="28"/>
        </w:rPr>
        <w:t xml:space="preserve">,</w:t>
      </w:r>
      <w:r>
        <w:rPr>
          <w:rFonts w:ascii="Times New Roman" w:hAnsi="Times New Roman" w:cs="Times New Roman"/>
          <w:sz w:val="28"/>
          <w:szCs w:val="28"/>
        </w:rPr>
        <w:t xml:space="preserve"> несет Федераль</w:t>
      </w:r>
      <w:r>
        <w:rPr>
          <w:rFonts w:ascii="Times New Roman" w:hAnsi="Times New Roman" w:cs="Times New Roman"/>
          <w:sz w:val="28"/>
          <w:szCs w:val="28"/>
        </w:rPr>
        <w:t xml:space="preserve">ное агентство по рыболовству.</w:t>
      </w:r>
      <w:r/>
    </w:p>
    <w:p>
      <w:pPr>
        <w:pStyle w:val="1000"/>
        <w:ind w:firstLine="540"/>
        <w:jc w:val="both"/>
      </w:pPr>
      <w:r>
        <w:rPr>
          <w:rFonts w:ascii="Times New Roman" w:hAnsi="Times New Roman" w:cs="Times New Roman"/>
          <w:sz w:val="28"/>
          <w:szCs w:val="28"/>
        </w:rPr>
        <w:t xml:space="preserve">14.12. Аукцион признается несостоявшимся, если:</w:t>
      </w:r>
      <w:r/>
    </w:p>
    <w:p>
      <w:pPr>
        <w:ind w:firstLine="709"/>
        <w:spacing w:line="360" w:lineRule="exact"/>
      </w:pPr>
      <w:r>
        <w:rPr>
          <w:rFonts w:ascii="Times New Roman" w:hAnsi="Times New Roman"/>
          <w:sz w:val="28"/>
          <w:szCs w:val="28"/>
        </w:rPr>
        <w:t xml:space="preserve">а) не подано ни одной заявки на участие в аукционе либо принято решение об отказе в допуске к участию в аукционе всех заявителей; </w:t>
      </w:r>
      <w:r/>
    </w:p>
    <w:p>
      <w:pPr>
        <w:ind w:firstLine="709"/>
        <w:spacing w:line="360" w:lineRule="exact"/>
      </w:pPr>
      <w:r>
        <w:rPr>
          <w:rFonts w:ascii="Times New Roman" w:hAnsi="Times New Roman"/>
          <w:sz w:val="28"/>
          <w:szCs w:val="28"/>
        </w:rPr>
        <w:t xml:space="preserve">б) на дату окончания срока подачи заявок на уча</w:t>
      </w:r>
      <w:r>
        <w:rPr>
          <w:rFonts w:ascii="Times New Roman" w:hAnsi="Times New Roman"/>
          <w:sz w:val="28"/>
          <w:szCs w:val="28"/>
        </w:rPr>
        <w:t xml:space="preserve">стие в аукционе подана только одна заявка на участие в аукционе;</w:t>
      </w:r>
      <w:r/>
    </w:p>
    <w:p>
      <w:pPr>
        <w:ind w:firstLine="709"/>
        <w:spacing w:line="360" w:lineRule="exact"/>
      </w:pPr>
      <w:r/>
      <w:bookmarkStart w:id="0" w:name="undefined"/>
      <w:r>
        <w:rPr>
          <w:rFonts w:ascii="Times New Roman" w:hAnsi="Times New Roman"/>
          <w:sz w:val="28"/>
          <w:szCs w:val="28"/>
        </w:rPr>
        <w:t xml:space="preserve">в) только один заявитель допущен к участию в аукционе;</w:t>
      </w:r>
      <w:bookmarkEnd w:id="0"/>
      <w:r/>
      <w:r/>
    </w:p>
    <w:p>
      <w:pPr>
        <w:ind w:firstLine="709"/>
        <w:spacing w:line="360" w:lineRule="exact"/>
      </w:pPr>
      <w:r>
        <w:rPr>
          <w:rFonts w:ascii="Times New Roman" w:hAnsi="Times New Roman"/>
          <w:sz w:val="28"/>
          <w:szCs w:val="28"/>
        </w:rPr>
        <w:t xml:space="preserve">г) в аукционе участвовал один участник аукциона;</w:t>
      </w:r>
      <w:r/>
    </w:p>
    <w:p>
      <w:pPr>
        <w:ind w:firstLine="709"/>
        <w:spacing w:line="360" w:lineRule="exact"/>
      </w:pPr>
      <w:r>
        <w:rPr>
          <w:rFonts w:ascii="Times New Roman" w:hAnsi="Times New Roman"/>
          <w:sz w:val="28"/>
          <w:szCs w:val="28"/>
        </w:rPr>
        <w:t xml:space="preserve">д) в течение 10 минут после начала проведения аукциона ни один </w:t>
      </w:r>
      <w:r>
        <w:rPr>
          <w:rFonts w:ascii="Times New Roman" w:hAnsi="Times New Roman"/>
          <w:sz w:val="28"/>
          <w:szCs w:val="28"/>
        </w:rPr>
        <w:br/>
        <w:t xml:space="preserve">из его участников не по</w:t>
      </w:r>
      <w:r>
        <w:rPr>
          <w:rFonts w:ascii="Times New Roman" w:hAnsi="Times New Roman"/>
          <w:sz w:val="28"/>
          <w:szCs w:val="28"/>
        </w:rPr>
        <w:t xml:space="preserve">дал предложение о цене предмета аукциона (лота). </w:t>
      </w:r>
      <w:r/>
    </w:p>
    <w:p>
      <w:pPr>
        <w:contextualSpacing/>
        <w:ind w:firstLine="709"/>
        <w:spacing w:line="360" w:lineRule="exact"/>
        <w:tabs>
          <w:tab w:val="left" w:pos="1134" w:leader="none"/>
        </w:tabs>
      </w:pPr>
      <w:r>
        <w:rPr>
          <w:rFonts w:ascii="Times New Roman" w:hAnsi="Times New Roman" w:cs="Times New Roman"/>
          <w:sz w:val="28"/>
          <w:szCs w:val="28"/>
        </w:rPr>
        <w:t xml:space="preserve">14.13. </w:t>
      </w:r>
      <w:r>
        <w:rPr>
          <w:rFonts w:ascii="Times New Roman" w:hAnsi="Times New Roman"/>
          <w:sz w:val="28"/>
          <w:szCs w:val="28"/>
        </w:rPr>
        <w:t xml:space="preserve">В случае если аукцион признан несостоявшимся по основаниям, предусмотренным подпунктами "б", "в" и "г"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Договор  заключается</w:t>
      </w:r>
      <w:r>
        <w:rPr>
          <w:rFonts w:ascii="Times New Roman" w:hAnsi="Times New Roman"/>
          <w:sz w:val="28"/>
          <w:szCs w:val="28"/>
        </w:rPr>
        <w:t xml:space="preserve"> с лицом, которое подало единственную заявку на участие в аукционе, соответствующую требованиям, предусмотренным извещением о проведении аукциона, которое признано единственным участником аукциона или является единственным участником аукциона.</w:t>
      </w:r>
      <w:r/>
    </w:p>
    <w:p>
      <w:pPr>
        <w:contextualSpacing/>
        <w:ind w:firstLine="709"/>
        <w:spacing w:line="360" w:lineRule="exact"/>
      </w:pPr>
      <w:r>
        <w:rPr>
          <w:rFonts w:ascii="Times New Roman" w:hAnsi="Times New Roman"/>
          <w:bCs/>
          <w:sz w:val="28"/>
          <w:szCs w:val="28"/>
        </w:rPr>
        <w:t xml:space="preserve">Если участни</w:t>
      </w:r>
      <w:r>
        <w:rPr>
          <w:rFonts w:ascii="Times New Roman" w:hAnsi="Times New Roman"/>
          <w:bCs/>
          <w:sz w:val="28"/>
          <w:szCs w:val="28"/>
        </w:rPr>
        <w:t xml:space="preserve">к аукциона, который подал единственную заявку </w:t>
      </w:r>
      <w:r>
        <w:rPr>
          <w:rFonts w:ascii="Times New Roman" w:hAnsi="Times New Roman"/>
          <w:bCs/>
          <w:sz w:val="28"/>
          <w:szCs w:val="28"/>
        </w:rPr>
        <w:br/>
        <w:t xml:space="preserve">на участие в аукционе, соответствующую требованиям, предусмотренным извещением о проведении аукциона, и признан единственным участником аукциона или является единственным участником аукциона, </w:t>
      </w:r>
      <w:r>
        <w:rPr>
          <w:rFonts w:ascii="Times New Roman" w:hAnsi="Times New Roman"/>
          <w:sz w:val="28"/>
          <w:szCs w:val="28"/>
        </w:rPr>
        <w:t xml:space="preserve">уклонился от закл</w:t>
      </w:r>
      <w:r>
        <w:rPr>
          <w:rFonts w:ascii="Times New Roman" w:hAnsi="Times New Roman"/>
          <w:sz w:val="28"/>
          <w:szCs w:val="28"/>
        </w:rPr>
        <w:t xml:space="preserve">ючения Договора, задаток такому лицу не возвращается и такой участник включается в реестр недобросовестных участников аукционов.</w:t>
      </w:r>
      <w:r/>
    </w:p>
    <w:p>
      <w:pPr>
        <w:pStyle w:val="1000"/>
        <w:ind w:firstLine="540"/>
        <w:jc w:val="both"/>
      </w:pPr>
      <w:r>
        <w:rPr>
          <w:rFonts w:ascii="Times New Roman" w:hAnsi="Times New Roman"/>
          <w:sz w:val="28"/>
          <w:szCs w:val="28"/>
        </w:rPr>
        <w:t xml:space="preserve">В случае отказа участника аукциона от заключения Договора </w:t>
      </w:r>
      <w:r>
        <w:rPr>
          <w:rFonts w:ascii="Times New Roman" w:hAnsi="Times New Roman"/>
          <w:sz w:val="28"/>
          <w:szCs w:val="28"/>
        </w:rPr>
        <w:br/>
        <w:t xml:space="preserve">организатор аукциона реализует предмет аукциона (лот) повторно.</w:t>
      </w:r>
      <w:r/>
    </w:p>
    <w:p>
      <w:pPr>
        <w:pStyle w:val="1000"/>
        <w:ind w:firstLine="540"/>
        <w:jc w:val="both"/>
      </w:pPr>
      <w:r>
        <w:rPr>
          <w:rFonts w:ascii="Times New Roman" w:hAnsi="Times New Roman" w:cs="Times New Roman"/>
          <w:sz w:val="28"/>
          <w:szCs w:val="28"/>
        </w:rPr>
        <w:t xml:space="preserve">14.1</w:t>
      </w:r>
      <w:r>
        <w:rPr>
          <w:rFonts w:ascii="Times New Roman" w:hAnsi="Times New Roman" w:cs="Times New Roman"/>
          <w:sz w:val="28"/>
          <w:szCs w:val="28"/>
        </w:rPr>
        <w:t xml:space="preserve">4. </w:t>
      </w:r>
      <w:r>
        <w:rPr>
          <w:rFonts w:ascii="Times New Roman" w:hAnsi="Times New Roman"/>
          <w:sz w:val="28"/>
          <w:szCs w:val="28"/>
        </w:rPr>
        <w:t xml:space="preserve">В случае если аукцион признан несостоявшимся в соответствии </w:t>
      </w:r>
      <w:r>
        <w:rPr>
          <w:rFonts w:ascii="Times New Roman" w:hAnsi="Times New Roman"/>
          <w:sz w:val="28"/>
          <w:szCs w:val="28"/>
        </w:rPr>
        <w:br/>
        <w:t xml:space="preserve">с </w:t>
      </w:r>
      <w:hyperlink w:history="1">
        <w:r>
          <w:rPr>
            <w:rFonts w:ascii="Times New Roman" w:hAnsi="Times New Roman"/>
            <w:sz w:val="28"/>
            <w:szCs w:val="28"/>
          </w:rPr>
          <w:t xml:space="preserve">подпунктом "а</w:t>
        </w:r>
      </w:hyperlink>
      <w:r>
        <w:rPr>
          <w:rFonts w:ascii="Times New Roman" w:hAnsi="Times New Roman"/>
          <w:sz w:val="28"/>
          <w:szCs w:val="28"/>
        </w:rPr>
        <w:t xml:space="preserve">"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Федеральное агентство по рыболовству вправе принять решение о проведении повторного аукциона, при этом начальная цена пред</w:t>
      </w:r>
      <w:r>
        <w:rPr>
          <w:rFonts w:ascii="Times New Roman" w:hAnsi="Times New Roman"/>
          <w:sz w:val="28"/>
          <w:szCs w:val="28"/>
        </w:rPr>
        <w:t xml:space="preserve">мета аукциона (лота) может быть снижена не более чем на 10 процентов.</w:t>
      </w:r>
      <w:r>
        <w:rPr>
          <w:rFonts w:ascii="Times New Roman" w:hAnsi="Times New Roman"/>
          <w:sz w:val="28"/>
          <w:szCs w:val="28"/>
        </w:rPr>
      </w:r>
      <w:r/>
    </w:p>
    <w:p>
      <w:pPr>
        <w:pStyle w:val="1000"/>
        <w:ind w:firstLine="540"/>
        <w:jc w:val="both"/>
      </w:pPr>
      <w:r>
        <w:rPr>
          <w:rFonts w:ascii="Times New Roman" w:hAnsi="Times New Roman"/>
          <w:sz w:val="28"/>
          <w:szCs w:val="28"/>
        </w:rPr>
      </w:r>
      <w:r>
        <w:rPr>
          <w:rFonts w:ascii="Times New Roman" w:hAnsi="Times New Roman"/>
          <w:sz w:val="28"/>
          <w:szCs w:val="28"/>
        </w:rPr>
      </w:r>
      <w:r/>
    </w:p>
    <w:p>
      <w:pPr>
        <w:pStyle w:val="1000"/>
        <w:ind w:firstLine="540"/>
        <w:jc w:val="both"/>
        <w:sectPr>
          <w:headerReference w:type="default" r:id="rId9"/>
          <w:headerReference w:type="even" r:id="rId10"/>
          <w:headerReference w:type="first" r:id="rId11"/>
          <w:footerReference w:type="even" r:id="rId13"/>
          <w:footerReference w:type="first" r:id="rId14"/>
          <w:footnotePr/>
          <w:endnotePr/>
          <w:type w:val="nextPage"/>
          <w:pgSz w:w="11906" w:h="16838" w:orient="portrait"/>
          <w:pgMar w:top="851" w:right="851" w:bottom="680" w:left="1418" w:header="709" w:footer="709" w:gutter="0"/>
          <w:pgNumType w:start="1"/>
          <w:cols w:num="1" w:sep="0" w:space="708" w:equalWidth="1"/>
          <w:docGrid w:linePitch="360"/>
          <w:titlePg/>
        </w:sectPr>
      </w:pPr>
      <w:r>
        <w:rPr>
          <w:rFonts w:ascii="Times New Roman" w:hAnsi="Times New Roman"/>
          <w:sz w:val="28"/>
          <w:szCs w:val="28"/>
        </w:rPr>
      </w:r>
      <w:r>
        <w:rPr>
          <w:rFonts w:ascii="Times New Roman" w:hAnsi="Times New Roman"/>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1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w:t>
      </w:r>
      <w:r>
        <w:rPr>
          <w:rFonts w:ascii="Times New Roman" w:hAnsi="Times New Roman" w:cs="Times New Roman"/>
          <w:b/>
          <w:color w:val="000000"/>
          <w:sz w:val="28"/>
          <w:szCs w:val="28"/>
        </w:rPr>
        <w:t xml:space="preserve"> Западном рыбохозяйственных бассейнах </w:t>
      </w:r>
      <w:r>
        <w:rPr>
          <w:rFonts w:ascii="Times New Roman" w:hAnsi="Times New Roman" w:cs="Times New Roman"/>
          <w:b/>
          <w:color w:val="000000"/>
          <w:sz w:val="28"/>
          <w:szCs w:val="28"/>
        </w:rPr>
        <w:t xml:space="preserve">и</w:t>
      </w:r>
      <w:r>
        <w:rPr>
          <w:rFonts w:ascii="Times New Roman" w:hAnsi="Times New Roman" w:cs="Times New Roman"/>
          <w:b/>
          <w:sz w:val="28"/>
          <w:szCs w:val="28"/>
        </w:rPr>
        <w:t xml:space="preserve"> </w:t>
      </w:r>
      <w:r>
        <w:rPr>
          <w:rFonts w:ascii="Times New Roman" w:hAnsi="Times New Roman" w:cs="Times New Roman"/>
          <w:b/>
          <w:color w:val="000000"/>
          <w:sz w:val="28"/>
          <w:szCs w:val="28"/>
        </w:rPr>
        <w:t xml:space="preserve">договора </w:t>
      </w:r>
      <w:r>
        <w:rPr>
          <w:rFonts w:ascii="Times New Roman" w:hAnsi="Times New Roman" w:cs="Times New Roman"/>
          <w:b/>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sz w:val="28"/>
          <w:szCs w:val="28"/>
        </w:rPr>
        <w:t xml:space="preserve">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tbl>
      <w:tblPr>
        <w:tblStyle w:val="1026"/>
        <w:tblW w:w="0" w:type="auto"/>
        <w:tblLayout w:type="fixed"/>
        <w:tblLook w:val="04A0" w:firstRow="1" w:lastRow="0" w:firstColumn="1" w:lastColumn="0" w:noHBand="0" w:noVBand="1"/>
      </w:tblPr>
      <w:tblGrid>
        <w:gridCol w:w="457"/>
        <w:gridCol w:w="910"/>
        <w:gridCol w:w="910"/>
        <w:gridCol w:w="910"/>
        <w:gridCol w:w="910"/>
        <w:gridCol w:w="1470"/>
        <w:gridCol w:w="908"/>
        <w:gridCol w:w="908"/>
        <w:gridCol w:w="908"/>
        <w:gridCol w:w="1213"/>
      </w:tblGrid>
      <w:tr>
        <w:trPr>
          <w:trHeight w:val="1275"/>
        </w:trPr>
        <w:tc>
          <w:tcPr>
            <w:gridSpan w:val="10"/>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9503" w:type="dxa"/>
            <w:vAlign w:val="bottom"/>
            <w:textDirection w:val="lrTb"/>
            <w:noWrap w:val="false"/>
          </w:tcPr>
          <w:p>
            <w:pPr>
              <w:jc w:val="center"/>
            </w:pPr>
            <w:r>
              <w:rPr>
                <w:rFonts w:ascii="Times New Roman" w:hAnsi="Times New Roman" w:eastAsia="Times New Roman" w:cs="Times New Roman"/>
                <w:color w:val="000000"/>
                <w:sz w:val="24"/>
              </w:rPr>
              <w:t xml:space="preserve">Заявка</w:t>
            </w:r>
            <w:r>
              <w:rPr>
                <w:rFonts w:ascii="Times New Roman" w:hAnsi="Times New Roman" w:eastAsia="Times New Roman" w:cs="Times New Roman"/>
                <w:color w:val="000000"/>
                <w:sz w:val="24"/>
              </w:rPr>
              <w:br/>
              <w:t xml:space="preserve">на участие в аукционе в электронной форме в электронной форме по</w:t>
            </w:r>
            <w:r>
              <w:rPr>
                <w:rFonts w:ascii="Times New Roman" w:hAnsi="Times New Roman" w:eastAsia="Times New Roman" w:cs="Times New Roman"/>
                <w:color w:val="000000"/>
                <w:sz w:val="24"/>
              </w:rPr>
              <w:t xml:space="preserve"> продаже права на заключение договора о закреплении доли квоты добычи (вылова) водных биологических ресурсов  по лоту № _________</w:t>
            </w:r>
            <w:r>
              <w:rPr>
                <w:rFonts w:ascii="Times New Roman" w:hAnsi="Times New Roman" w:eastAsia="Times New Roman" w:cs="Times New Roman"/>
                <w:i/>
                <w:color w:val="000000"/>
                <w:sz w:val="24"/>
              </w:rPr>
              <w:t xml:space="preserve"> (указывается номер лота с ЭТП, заполняется автоматически)</w:t>
            </w:r>
            <w:r/>
          </w:p>
        </w:tc>
      </w:tr>
      <w:tr>
        <w:trPr>
          <w:trHeight w:val="345"/>
        </w:trPr>
        <w:tc>
          <w:tcPr>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w:t>
            </w:r>
            <w:r/>
          </w:p>
        </w:tc>
        <w:tc>
          <w:tcPr>
            <w:gridSpan w:val="5"/>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5110" w:type="dxa"/>
            <w:vAlign w:val="center"/>
            <w:textDirection w:val="lrTb"/>
            <w:noWrap w:val="false"/>
          </w:tcPr>
          <w:p>
            <w:pPr>
              <w:jc w:val="center"/>
            </w:pPr>
            <w:r>
              <w:rPr>
                <w:rFonts w:ascii="Times New Roman" w:hAnsi="Times New Roman" w:eastAsia="Times New Roman" w:cs="Times New Roman"/>
                <w:color w:val="000000"/>
              </w:rPr>
              <w:t xml:space="preserve">Сведения о заявителе:</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pPr>
              <w:jc w:val="center"/>
            </w:pPr>
            <w:r/>
            <w:r/>
          </w:p>
        </w:tc>
      </w:tr>
      <w:tr>
        <w:trPr>
          <w:trHeight w:val="121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юридических лиц:</w:t>
            </w:r>
            <w:r>
              <w:rPr>
                <w:rFonts w:ascii="Times New Roman" w:hAnsi="Times New Roman" w:eastAsia="Times New Roman" w:cs="Times New Roman"/>
                <w:color w:val="000000"/>
              </w:rPr>
              <w:br/>
            </w:r>
            <w:r>
              <w:rPr>
                <w:rFonts w:ascii="Times New Roman" w:hAnsi="Times New Roman" w:eastAsia="Times New Roman" w:cs="Times New Roman"/>
                <w:color w:val="000000"/>
              </w:rPr>
              <w:t xml:space="preserve">- полное и сокращенное наименование, ОГРН, место нахождения, телефон, адрес электронной почты, идентификационный номер налогоплательщика: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100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1.2.</w:t>
            </w:r>
            <w:r/>
          </w:p>
        </w:tc>
        <w:tc>
          <w:tcPr>
            <w:gridSpan w:val="5"/>
            <w:tcBorders>
              <w:top w:val="single" w:color="000000" w:sz="6" w:space="0"/>
              <w:left w:val="single" w:color="000000" w:sz="6" w:space="0"/>
              <w:bottom w:val="single" w:color="000000" w:sz="4" w:space="0"/>
              <w:right w:val="non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или ненахождении заявителя под контролем иностранного инвестора или группы лиц, в которую</w:t>
            </w:r>
            <w:r>
              <w:rPr>
                <w:rFonts w:ascii="Times New Roman" w:hAnsi="Times New Roman" w:eastAsia="Times New Roman" w:cs="Times New Roman"/>
                <w:color w:val="000000"/>
              </w:rPr>
              <w:t xml:space="preserve"> входит иностранный инвестор: </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r/>
            <w:r/>
          </w:p>
        </w:tc>
      </w:tr>
      <w:tr>
        <w:trPr>
          <w:trHeight w:val="327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отношении такого юридичес</w:t>
            </w:r>
            <w:r>
              <w:rPr>
                <w:rFonts w:ascii="Times New Roman" w:hAnsi="Times New Roman" w:eastAsia="Times New Roman" w:cs="Times New Roman"/>
                <w:color w:val="000000"/>
              </w:rPr>
              <w:t xml:space="preserve">кого лица установлен в порядке, предусмотренном Федеральным законом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2297"/>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индивидуальных предпринимателей:</w:t>
            </w:r>
            <w:r>
              <w:rPr>
                <w:rFonts w:ascii="Times New Roman" w:hAnsi="Times New Roman" w:eastAsia="Times New Roman" w:cs="Times New Roman"/>
                <w:color w:val="000000"/>
              </w:rPr>
              <w:b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w:t>
            </w:r>
            <w:r>
              <w:rPr>
                <w:rFonts w:ascii="Times New Roman" w:hAnsi="Times New Roman" w:eastAsia="Times New Roman" w:cs="Times New Roman"/>
                <w:color w:val="000000"/>
              </w:rPr>
              <w:t xml:space="preserve">чета в системе обязательного пенсионного страхования Российской Федерации: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00"/>
        </w:trPr>
        <w:tc>
          <w:tcPr>
            <w:tcBorders>
              <w:top w:val="single" w:color="000000" w:sz="6" w:space="0"/>
              <w:left w:val="single" w:color="000000" w:sz="6" w:space="0"/>
              <w:bottom w:val="none" w:color="000000" w:sz="4" w:space="0"/>
              <w:right w:val="single" w:color="000000" w:sz="4" w:space="0"/>
            </w:tcBorders>
            <w:tcMar>
              <w:left w:w="0" w:type="dxa"/>
              <w:top w:w="0" w:type="dxa"/>
              <w:right w:w="0" w:type="dxa"/>
              <w:bottom w:w="0" w:type="dxa"/>
            </w:tcMar>
            <w:tcW w:w="457" w:type="dxa"/>
            <w:vMerge w:val="restart"/>
            <w:textDirection w:val="lrTb"/>
            <w:noWrap w:val="false"/>
          </w:tcPr>
          <w:p>
            <w:pPr>
              <w:jc w:val="center"/>
            </w:pPr>
            <w:r>
              <w:rPr>
                <w:rFonts w:ascii="Times New Roman" w:hAnsi="Times New Roman" w:eastAsia="Times New Roman" w:cs="Times New Roman"/>
                <w:color w:val="000000"/>
              </w:rPr>
              <w:t xml:space="preserve">2.</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соответствии заявителя установленным требованиям: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restart"/>
            <w:textDirection w:val="lrTb"/>
            <w:noWrap w:val="false"/>
          </w:tcPr>
          <w:p>
            <w:r/>
            <w:r/>
          </w:p>
        </w:tc>
      </w:tr>
      <w:tr>
        <w:trPr>
          <w:trHeight w:val="615"/>
        </w:trPr>
        <w:tc>
          <w:tcPr>
            <w:tcBorders>
              <w:top w:val="none" w:color="000000" w:sz="4" w:space="0"/>
              <w:left w:val="single" w:color="000000" w:sz="6" w:space="0"/>
              <w:bottom w:val="none" w:color="000000" w:sz="4" w:space="0"/>
              <w:right w:val="single" w:color="000000" w:sz="6"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в отношении не проводятся процедуры банкротства и ликвидации: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continue"/>
            <w:textDirection w:val="lrTb"/>
            <w:noWrap w:val="false"/>
          </w:tcPr>
          <w:p>
            <w:pPr>
              <w:jc w:val="center"/>
            </w:pPr>
            <w:r/>
            <w:r/>
          </w:p>
        </w:tc>
      </w:tr>
      <w:tr>
        <w:trPr>
          <w:trHeight w:val="1185"/>
        </w:trPr>
        <w:tc>
          <w:tcPr>
            <w:tcBorders>
              <w:top w:val="none" w:color="000000" w:sz="4" w:space="0"/>
              <w:left w:val="single" w:color="000000" w:sz="6" w:space="0"/>
              <w:bottom w:val="none" w:color="000000" w:sz="4"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деятельность заявителя не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918"/>
        </w:trPr>
        <w:tc>
          <w:tcPr>
            <w:tcBorders>
              <w:top w:val="none" w:color="000000" w:sz="4" w:space="0"/>
              <w:left w:val="single" w:color="000000" w:sz="6" w:space="0"/>
              <w:bottom w:val="single" w:color="000000" w:sz="6"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отчетный период, размер которой превышает 25 процентов балансовой стоимости акти</w:t>
            </w:r>
            <w:r>
              <w:rPr>
                <w:rFonts w:ascii="Times New Roman" w:hAnsi="Times New Roman" w:eastAsia="Times New Roman" w:cs="Times New Roman"/>
                <w:color w:val="000000"/>
              </w:rPr>
              <w:t xml:space="preserve">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 считается соответствующим установленному требованию, если он обжаловал наличи</w:t>
            </w:r>
            <w:r>
              <w:rPr>
                <w:rFonts w:ascii="Times New Roman" w:hAnsi="Times New Roman" w:eastAsia="Times New Roman" w:cs="Times New Roman"/>
                <w:color w:val="000000"/>
              </w:rPr>
              <w:t xml:space="preserve">е указанной задолженности в соответствии с законодательством Российской Федерации и решение по такой жалобе на день подачи заявки на участие в аукционе не принято:</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103"/>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w:t>
            </w:r>
            <w:r>
              <w:rPr>
                <w:rFonts w:ascii="Times New Roman" w:hAnsi="Times New Roman" w:eastAsia="Times New Roman" w:cs="Times New Roman"/>
                <w:color w:val="000000"/>
              </w:rPr>
              <w:t xml:space="preserve">о нахождении (ненахождении) заявителя в Реестре недобросовестных участников аукционов по продаже права на заключение договоров о закреплении доли квоты добычи (вылова) водных биологических ресурсов, договоров о закреплении и предоставлении доли квоты добыч</w:t>
            </w:r>
            <w:r>
              <w:rPr>
                <w:rFonts w:ascii="Times New Roman" w:hAnsi="Times New Roman" w:eastAsia="Times New Roman" w:cs="Times New Roman"/>
                <w:color w:val="000000"/>
              </w:rPr>
              <w:t xml:space="preserve">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договоров пользования водными биологическими ресурсами, договоров пользования рыболовным участком: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41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4.</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Дополнительная информация:</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552"/>
        </w:trPr>
        <w:tc>
          <w:tcPr>
            <w:gridSpan w:val="6"/>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567" w:type="dxa"/>
            <w:vAlign w:val="center"/>
            <w:textDirection w:val="lrTb"/>
            <w:noWrap w:val="false"/>
          </w:tcPr>
          <w:p>
            <w:pPr>
              <w:jc w:val="center"/>
            </w:pPr>
            <w:r>
              <w:rPr>
                <w:rFonts w:ascii="Times New Roman" w:hAnsi="Times New Roman" w:eastAsia="Times New Roman" w:cs="Times New Roman"/>
                <w:color w:val="000000"/>
              </w:rPr>
              <w:t xml:space="preserve">К заявке прилагаются следующие документы:</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0"/>
        </w:trPr>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47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213" w:type="dxa"/>
            <w:vAlign w:val="bottom"/>
            <w:textDirection w:val="lrTb"/>
            <w:noWrap w:val="false"/>
          </w:tcPr>
          <w:p>
            <w:r/>
            <w:r/>
          </w:p>
        </w:tc>
      </w:tr>
      <w:tr>
        <w:trPr>
          <w:trHeight w:val="300"/>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restart"/>
            <w:textDirection w:val="lrTb"/>
            <w:noWrap w:val="false"/>
          </w:tcPr>
          <w:p>
            <w:pPr>
              <w:jc w:val="center"/>
            </w:pPr>
            <w:r>
              <w:rPr>
                <w:rFonts w:ascii="Times New Roman" w:hAnsi="Times New Roman" w:eastAsia="Times New Roman" w:cs="Times New Roman"/>
                <w:color w:val="000000"/>
              </w:rPr>
              <w:t xml:space="preserve">(усиленная квалифицированная электронная подпись заявителя)</w:t>
            </w:r>
            <w:r/>
          </w:p>
        </w:tc>
      </w:tr>
      <w:tr>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continue"/>
            <w:textDirection w:val="lrTb"/>
            <w:noWrap w:val="false"/>
          </w:tcPr>
          <w:p>
            <w:pPr>
              <w:jc w:val="center"/>
            </w:pPr>
            <w:r/>
            <w:r/>
          </w:p>
        </w:tc>
      </w:tr>
    </w:tbl>
    <w:p>
      <w:pPr>
        <w:pStyle w:val="1000"/>
        <w:ind w:firstLine="540"/>
        <w:jc w:val="both"/>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00"/>
        <w:ind w:firstLine="540"/>
        <w:jc w:val="both"/>
      </w:pPr>
      <w:r/>
      <w:r/>
    </w:p>
    <w:p>
      <w:pPr>
        <w:pStyle w:val="1000"/>
        <w:ind w:firstLine="540"/>
        <w:jc w:val="both"/>
        <w:rPr>
          <w:rFonts w:ascii="Times New Roman" w:hAnsi="Times New Roman" w:cs="Times New Roman"/>
          <w:sz w:val="28"/>
          <w:szCs w:val="28"/>
        </w:rPr>
      </w:pPr>
      <w:r>
        <w:rPr>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headerReference w:type="default" r:id="rId12"/>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2</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ПРОЕКТ</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pPr>
      <w:r>
        <w:rPr>
          <w:sz w:val="28"/>
          <w:szCs w:val="28"/>
        </w:rPr>
      </w:r>
      <w:r>
        <w:rPr>
          <w:sz w:val="28"/>
          <w:szCs w:val="28"/>
        </w:rPr>
      </w:r>
      <w:r/>
    </w:p>
    <w:p>
      <w:pPr>
        <w:jc w:val="center"/>
      </w:pPr>
      <w:r>
        <w:rPr>
          <w:rFonts w:ascii="Times New Roman" w:hAnsi="Times New Roman" w:cs="Times New Roman"/>
          <w:b/>
          <w:sz w:val="28"/>
          <w:szCs w:val="28"/>
        </w:rPr>
        <w:t xml:space="preserve">ДОГОВОР</w:t>
      </w:r>
      <w:r>
        <w:rPr>
          <w:rFonts w:ascii="Times New Roman" w:hAnsi="Times New Roman" w:cs="Times New Roman"/>
          <w:b/>
          <w:sz w:val="28"/>
          <w:szCs w:val="28"/>
        </w:rPr>
      </w:r>
      <w:r/>
    </w:p>
    <w:p>
      <w:pPr>
        <w:jc w:val="center"/>
      </w:pPr>
      <w:r>
        <w:rPr>
          <w:rFonts w:ascii="Times New Roman" w:hAnsi="Times New Roman" w:cs="Times New Roman"/>
          <w:b/>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sz w:val="28"/>
          <w:szCs w:val="28"/>
        </w:rPr>
        <w:b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sz w:val="28"/>
          <w:szCs w:val="28"/>
        </w:rPr>
        <w:t xml:space="preserve">йской Федерации, Каспийском море для осуществления промышленного рыболовства и (или) прибрежного рыболовства</w:t>
      </w:r>
      <w:r>
        <w:rPr>
          <w:rFonts w:ascii="Times New Roman" w:hAnsi="Times New Roman" w:cs="Times New Roman"/>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pStyle w:val="977"/>
        <w:keepNext w:val="0"/>
        <w:spacing w:before="0"/>
      </w:pPr>
      <w:r>
        <w:rPr>
          <w:rFonts w:ascii="Times New Roman" w:hAnsi="Times New Roman" w:eastAsia="Times New Roman" w:cs="Times New Roman"/>
          <w:b w:val="0"/>
          <w:bCs w:val="0"/>
          <w:color w:val="000000" w:themeColor="text1"/>
        </w:rPr>
        <w:t xml:space="preserve">Москва                                                                           "__" ______________ 20__ г.</w:t>
      </w:r>
      <w:r>
        <w:rPr>
          <w:rFonts w:ascii="Times New Roman" w:hAnsi="Times New Roman" w:eastAsia="Times New Roman" w:cs="Times New Roman"/>
          <w:b w:val="0"/>
          <w:bCs w:val="0"/>
          <w:color w:val="000000" w:themeColor="text1"/>
        </w:rPr>
      </w:r>
      <w:r/>
    </w:p>
    <w:p>
      <w:r/>
      <w:r/>
    </w:p>
    <w:p>
      <w:pPr>
        <w:pStyle w:val="977"/>
        <w:ind w:firstLine="567"/>
        <w:keepLines w:val="0"/>
        <w:keepNext w:val="0"/>
        <w:spacing w:before="0"/>
      </w:pPr>
      <w:r>
        <w:rPr>
          <w:rFonts w:ascii="Times New Roman" w:hAnsi="Times New Roman" w:eastAsia="Times New Roman" w:cs="Times New Roman"/>
          <w:b w:val="0"/>
          <w:bCs w:val="0"/>
          <w:color w:val="auto"/>
        </w:rPr>
        <w:t xml:space="preserve">Федеральное агентство по рыболовству в лице _____________________________________________________________________________________________________</w:t>
      </w:r>
      <w:r>
        <w:rPr>
          <w:rFonts w:ascii="Times New Roman" w:hAnsi="Times New Roman" w:eastAsia="Times New Roman" w:cs="Times New Roman"/>
          <w:b w:val="0"/>
          <w:bCs w:val="0"/>
        </w:rPr>
        <w:t xml:space="preserve">___________________________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77"/>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(наименование должности, фамилия, имя, отчество (при наличии)</w:t>
      </w:r>
      <w:r>
        <w:rPr>
          <w:rFonts w:ascii="Times New Roman" w:hAnsi="Times New Roman" w:eastAsia="Times New Roman" w:cs="Times New Roman"/>
          <w:b w:val="0"/>
          <w:bCs w:val="0"/>
          <w:color w:val="auto"/>
          <w:sz w:val="22"/>
          <w:szCs w:val="22"/>
        </w:rPr>
      </w:r>
      <w:r/>
    </w:p>
    <w:p>
      <w:pPr>
        <w:pStyle w:val="977"/>
        <w:keepLines w:val="0"/>
        <w:keepNext w:val="0"/>
        <w:spacing w:before="0"/>
      </w:pPr>
      <w:r>
        <w:rPr>
          <w:rFonts w:ascii="Times New Roman" w:hAnsi="Times New Roman" w:eastAsia="Times New Roman" w:cs="Times New Roman"/>
          <w:b w:val="0"/>
          <w:bCs w:val="0"/>
          <w:color w:val="auto"/>
        </w:rPr>
        <w:t xml:space="preserve">действу</w:t>
      </w:r>
      <w:r>
        <w:rPr>
          <w:rFonts w:ascii="Times New Roman" w:hAnsi="Times New Roman" w:eastAsia="Times New Roman" w:cs="Times New Roman"/>
          <w:b w:val="0"/>
          <w:bCs w:val="0"/>
          <w:color w:val="auto"/>
        </w:rPr>
        <w:t xml:space="preserve">ющего на основании</w:t>
      </w:r>
      <w:r>
        <w:rPr>
          <w:rFonts w:ascii="Times New Roman" w:hAnsi="Times New Roman" w:eastAsia="Times New Roman" w:cs="Times New Roman"/>
          <w:b w:val="0"/>
          <w:bCs w:val="0"/>
          <w:color w:val="auto"/>
          <w:sz w:val="22"/>
          <w:szCs w:val="22"/>
        </w:rPr>
        <w:t xml:space="preserve"> _________________________________________________</w:t>
      </w:r>
      <w:r>
        <w:rPr>
          <w:rFonts w:ascii="Times New Roman" w:hAnsi="Times New Roman" w:eastAsia="Times New Roman" w:cs="Times New Roman"/>
          <w:b w:val="0"/>
          <w:bCs w:val="0"/>
          <w:color w:val="auto"/>
          <w:sz w:val="22"/>
          <w:szCs w:val="22"/>
        </w:rPr>
      </w:r>
      <w:r/>
    </w:p>
    <w:p>
      <w:pPr>
        <w:pStyle w:val="977"/>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(правоустанавливающий документ или доверенность,</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их реквизиты)</w:t>
      </w:r>
      <w:r>
        <w:rPr>
          <w:rFonts w:ascii="Times New Roman" w:hAnsi="Times New Roman" w:eastAsia="Times New Roman" w:cs="Times New Roman"/>
          <w:b w:val="0"/>
          <w:bCs w:val="0"/>
          <w:color w:val="auto"/>
          <w:sz w:val="22"/>
          <w:szCs w:val="22"/>
        </w:rPr>
      </w:r>
      <w:r/>
    </w:p>
    <w:p>
      <w:pPr>
        <w:pStyle w:val="977"/>
        <w:keepLines w:val="0"/>
        <w:keepNext w:val="0"/>
        <w:spacing w:before="0"/>
      </w:pPr>
      <w:r>
        <w:rPr>
          <w:rFonts w:ascii="Times New Roman" w:hAnsi="Times New Roman" w:eastAsia="Times New Roman" w:cs="Times New Roman"/>
          <w:b w:val="0"/>
          <w:bCs w:val="0"/>
          <w:color w:val="auto"/>
        </w:rPr>
        <w:t xml:space="preserve">в дальнейшем именуемое Агентство, с одной стороны, и ______________________________________________________________</w:t>
      </w:r>
      <w:r>
        <w:rPr>
          <w:rFonts w:ascii="Times New Roman" w:hAnsi="Times New Roman" w:eastAsia="Times New Roman" w:cs="Times New Roman"/>
          <w:b w:val="0"/>
          <w:bCs w:val="0"/>
          <w:color w:val="auto"/>
        </w:rPr>
        <w:t xml:space="preserve">__________________________________</w:t>
      </w:r>
      <w:r>
        <w:rPr>
          <w:rFonts w:ascii="Times New Roman" w:hAnsi="Times New Roman" w:eastAsia="Times New Roman" w:cs="Times New Roman"/>
          <w:b w:val="0"/>
          <w:bCs w:val="0"/>
        </w:rPr>
        <w:t xml:space="preserve">________________________________</w:t>
      </w:r>
      <w:r>
        <w:rPr>
          <w:rFonts w:ascii="Times New Roman" w:hAnsi="Times New Roman" w:eastAsia="Times New Roman" w:cs="Times New Roman"/>
          <w:b w:val="0"/>
          <w:bCs w:val="0"/>
          <w:color w:val="auto"/>
        </w:rPr>
      </w:r>
      <w:r/>
    </w:p>
    <w:p>
      <w:pPr>
        <w:pStyle w:val="977"/>
        <w:ind w:firstLine="567"/>
        <w:keepNext w:val="0"/>
        <w:spacing w:before="0"/>
      </w:pPr>
      <w:r>
        <w:rPr>
          <w:rFonts w:ascii="Times New Roman" w:hAnsi="Times New Roman" w:eastAsia="Times New Roman" w:cs="Times New Roman"/>
          <w:b w:val="0"/>
          <w:bCs w:val="0"/>
          <w:color w:val="auto"/>
          <w:sz w:val="22"/>
          <w:szCs w:val="22"/>
        </w:rPr>
        <w:t xml:space="preserve">(полное наименование юридического лица или фамилия, имя, отчество (при наличии) </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sz w:val="22"/>
          <w:szCs w:val="22"/>
        </w:rPr>
      </w:r>
      <w:r/>
    </w:p>
    <w:p>
      <w:pPr>
        <w:ind w:firstLine="567"/>
      </w:pPr>
      <w:r>
        <w:t xml:space="preserve">                                             </w:t>
      </w:r>
      <w:r>
        <w:rPr>
          <w:rFonts w:ascii="Times New Roman" w:hAnsi="Times New Roman" w:eastAsia="Times New Roman" w:cs="Times New Roman"/>
          <w:bCs/>
        </w:rPr>
        <w:t xml:space="preserve">индивидуального предпринимателя)</w:t>
      </w:r>
      <w:r/>
    </w:p>
    <w:p>
      <w:pPr>
        <w:pStyle w:val="977"/>
        <w:jc w:val="left"/>
        <w:keepLines w:val="0"/>
        <w:keepNext w:val="0"/>
        <w:spacing w:before="0"/>
      </w:pPr>
      <w:r>
        <w:rPr>
          <w:rFonts w:ascii="Times New Roman" w:hAnsi="Times New Roman" w:eastAsia="Times New Roman" w:cs="Times New Roman"/>
          <w:b w:val="0"/>
          <w:bCs w:val="0"/>
          <w:color w:val="auto"/>
        </w:rPr>
        <w:t xml:space="preserve">в лице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______________________</w:t>
      </w:r>
      <w:r>
        <w:rPr>
          <w:rFonts w:ascii="Times New Roman" w:hAnsi="Times New Roman" w:eastAsia="Times New Roman" w:cs="Times New Roman"/>
          <w:b w:val="0"/>
          <w:bCs w:val="0"/>
          <w:color w:val="auto"/>
        </w:rPr>
        <w:t xml:space="preserve">____________________________________________,</w:t>
      </w:r>
      <w:r>
        <w:rPr>
          <w:rFonts w:ascii="Times New Roman" w:hAnsi="Times New Roman" w:eastAsia="Times New Roman" w:cs="Times New Roman"/>
          <w:b w:val="0"/>
          <w:bCs w:val="0"/>
          <w:color w:val="auto"/>
        </w:rPr>
      </w:r>
      <w:r/>
    </w:p>
    <w:p>
      <w:pPr>
        <w:pStyle w:val="977"/>
        <w:ind w:firstLine="567"/>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(фамилия, имя, отчество (при наличии) гражданина или лица,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действующего от имени </w:t>
      </w:r>
      <w:r>
        <w:rPr>
          <w:rFonts w:ascii="Times New Roman" w:hAnsi="Times New Roman" w:eastAsia="Times New Roman" w:cs="Times New Roman"/>
          <w:b w:val="0"/>
          <w:bCs w:val="0"/>
          <w:sz w:val="22"/>
          <w:szCs w:val="22"/>
        </w:rPr>
      </w:r>
      <w:r/>
    </w:p>
    <w:p>
      <w:pPr>
        <w:pStyle w:val="977"/>
        <w:ind w:firstLine="567"/>
        <w:keepLines w:val="0"/>
        <w:keepNext w:val="0"/>
        <w:spacing w:before="0"/>
      </w:pP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юридического лица или индивидуального предпринимателя)</w:t>
      </w:r>
      <w:r>
        <w:rPr>
          <w:rFonts w:ascii="Times New Roman" w:hAnsi="Times New Roman" w:eastAsia="Times New Roman" w:cs="Times New Roman"/>
          <w:b w:val="0"/>
          <w:bCs w:val="0"/>
          <w:color w:val="auto"/>
          <w:sz w:val="22"/>
          <w:szCs w:val="22"/>
        </w:rPr>
      </w:r>
      <w:r/>
    </w:p>
    <w:p>
      <w:pPr>
        <w:pStyle w:val="977"/>
        <w:ind w:firstLine="567"/>
        <w:keepNext w:val="0"/>
        <w:spacing w:before="0"/>
      </w:pPr>
      <w:r>
        <w:rPr>
          <w:rFonts w:ascii="Times New Roman" w:hAnsi="Times New Roman" w:eastAsia="Times New Roman" w:cs="Times New Roman"/>
          <w:b w:val="0"/>
          <w:bCs w:val="0"/>
          <w:sz w:val="22"/>
          <w:szCs w:val="22"/>
        </w:rPr>
      </w:r>
      <w:r>
        <w:rPr>
          <w:rFonts w:ascii="Times New Roman" w:hAnsi="Times New Roman" w:eastAsia="Times New Roman" w:cs="Times New Roman"/>
          <w:b w:val="0"/>
          <w:bCs w:val="0"/>
          <w:sz w:val="22"/>
          <w:szCs w:val="22"/>
        </w:rPr>
      </w:r>
      <w:r/>
    </w:p>
    <w:p>
      <w:pPr>
        <w:pStyle w:val="977"/>
        <w:jc w:val="left"/>
        <w:keepLines w:val="0"/>
        <w:keepNext w:val="0"/>
        <w:spacing w:before="0"/>
      </w:pPr>
      <w:r>
        <w:rPr>
          <w:rFonts w:ascii="Times New Roman" w:hAnsi="Times New Roman" w:eastAsia="Times New Roman" w:cs="Times New Roman"/>
          <w:b w:val="0"/>
          <w:bCs w:val="0"/>
          <w:color w:val="auto"/>
        </w:rPr>
        <w:t xml:space="preserve">действующего</w:t>
      </w:r>
      <w:r>
        <w:rPr>
          <w:rFonts w:ascii="Times New Roman" w:hAnsi="Times New Roman" w:eastAsia="Times New Roman" w:cs="Times New Roman"/>
          <w:b w:val="0"/>
          <w:bCs w:val="0"/>
          <w:color w:val="auto"/>
        </w:rPr>
        <w:t xml:space="preserve"> на основании ________________________________________________</w:t>
      </w:r>
      <w:r>
        <w:rPr>
          <w:rFonts w:ascii="Times New Roman" w:hAnsi="Times New Roman" w:eastAsia="Times New Roman" w:cs="Times New Roman"/>
          <w:b w:val="0"/>
          <w:bCs w:val="0"/>
        </w:rPr>
        <w:t xml:space="preserve">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77"/>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(документ, наделяющий лицо полномочиями на осуществление действий)</w:t>
      </w:r>
      <w:r>
        <w:rPr>
          <w:rFonts w:ascii="Times New Roman" w:hAnsi="Times New Roman" w:eastAsia="Times New Roman" w:cs="Times New Roman"/>
          <w:b w:val="0"/>
          <w:bCs w:val="0"/>
          <w:color w:val="auto"/>
          <w:sz w:val="22"/>
          <w:szCs w:val="22"/>
        </w:rPr>
      </w:r>
      <w:r/>
    </w:p>
    <w:p>
      <w:pPr>
        <w:pStyle w:val="977"/>
        <w:keepLines w:val="0"/>
        <w:keepNext w:val="0"/>
        <w:spacing w:before="0"/>
      </w:pPr>
      <w:r>
        <w:rPr>
          <w:rFonts w:ascii="Times New Roman" w:hAnsi="Times New Roman" w:eastAsia="Times New Roman" w:cs="Times New Roman"/>
          <w:b w:val="0"/>
          <w:bCs w:val="0"/>
          <w:color w:val="auto"/>
        </w:rPr>
        <w:t xml:space="preserve">именуемый в дальнейшем Пользователь, с другой стороны, совместно именуемые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Стороны, заключили настоя</w:t>
      </w:r>
      <w:r>
        <w:rPr>
          <w:rFonts w:ascii="Times New Roman" w:hAnsi="Times New Roman" w:eastAsia="Times New Roman" w:cs="Times New Roman"/>
          <w:b w:val="0"/>
          <w:bCs w:val="0"/>
          <w:color w:val="auto"/>
        </w:rPr>
        <w:t xml:space="preserve">щий Договор о следующем:</w:t>
      </w:r>
      <w:r>
        <w:rPr>
          <w:rFonts w:ascii="Times New Roman" w:hAnsi="Times New Roman" w:eastAsia="Times New Roman" w:cs="Times New Roman"/>
          <w:b w:val="0"/>
          <w:bCs w:val="0"/>
          <w:color w:val="auto"/>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 Предмет Договора</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pStyle w:val="977"/>
        <w:ind w:firstLine="567"/>
        <w:keepLines w:val="0"/>
        <w:keepNext w:val="0"/>
        <w:spacing w:before="0"/>
      </w:pPr>
      <w:r>
        <w:rPr>
          <w:rFonts w:ascii="Times New Roman" w:hAnsi="Times New Roman" w:eastAsia="Times New Roman" w:cs="Times New Roman"/>
          <w:b w:val="0"/>
          <w:bCs w:val="0"/>
          <w:color w:val="auto"/>
        </w:rPr>
        <w:t xml:space="preserve">1. Согласно настоящему Договору на основании</w:t>
      </w:r>
      <w:r>
        <w:rPr>
          <w:rFonts w:ascii="Times New Roman" w:hAnsi="Times New Roman" w:eastAsia="Times New Roman" w:cs="Times New Roman"/>
          <w:b w:val="0"/>
          <w:bCs w:val="0"/>
          <w:color w:val="auto"/>
        </w:rPr>
        <w:br/>
        <w:t xml:space="preserve">___________________________________________________________________________</w:t>
      </w:r>
      <w:r>
        <w:rPr>
          <w:rFonts w:ascii="Times New Roman" w:hAnsi="Times New Roman" w:eastAsia="Times New Roman" w:cs="Times New Roman"/>
          <w:b w:val="0"/>
          <w:bCs w:val="0"/>
        </w:rPr>
        <w:t xml:space="preserve">______________________________________________________</w:t>
      </w:r>
      <w:r>
        <w:rPr>
          <w:rFonts w:ascii="Times New Roman" w:hAnsi="Times New Roman" w:eastAsia="Times New Roman" w:cs="Times New Roman"/>
          <w:b w:val="0"/>
          <w:bCs w:val="0"/>
          <w:color w:val="auto"/>
        </w:rPr>
      </w:r>
      <w:r/>
    </w:p>
    <w:p>
      <w:pPr>
        <w:pStyle w:val="977"/>
        <w:keepNext w:val="0"/>
        <w:spacing w:before="0"/>
      </w:pPr>
      <w:r>
        <w:rPr>
          <w:rFonts w:ascii="Times New Roman" w:hAnsi="Times New Roman" w:eastAsia="Times New Roman" w:cs="Times New Roman"/>
          <w:b w:val="0"/>
          <w:bCs w:val="0"/>
          <w:color w:val="auto"/>
          <w:sz w:val="22"/>
          <w:szCs w:val="22"/>
        </w:rPr>
        <w:t xml:space="preserve">(реквизиты протокола аукциона по п</w:t>
      </w:r>
      <w:r>
        <w:rPr>
          <w:rFonts w:ascii="Times New Roman" w:hAnsi="Times New Roman" w:eastAsia="Times New Roman" w:cs="Times New Roman"/>
          <w:b w:val="0"/>
          <w:bCs w:val="0"/>
          <w:color w:val="auto"/>
          <w:sz w:val="22"/>
          <w:szCs w:val="22"/>
        </w:rPr>
        <w:t xml:space="preserve">родаже права на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заключение договора о закреплении доли </w:t>
      </w:r>
      <w:r>
        <w:rPr>
          <w:rFonts w:ascii="Times New Roman" w:hAnsi="Times New Roman" w:eastAsia="Times New Roman" w:cs="Times New Roman"/>
          <w:b w:val="0"/>
          <w:bCs w:val="0"/>
          <w:color w:val="auto"/>
          <w:sz w:val="22"/>
          <w:szCs w:val="22"/>
        </w:rPr>
        <w:br/>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квоты добычи (вылова) водных</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биологических ресурсов</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r>
      <w:r/>
    </w:p>
    <w:p>
      <w:pPr>
        <w:pStyle w:val="977"/>
        <w:keepLines w:val="0"/>
        <w:keepNext w:val="0"/>
        <w:spacing w:before="0"/>
        <w:rPr>
          <w:b/>
          <w:bCs/>
        </w:rPr>
      </w:pPr>
      <w:r>
        <w:rPr>
          <w:rFonts w:ascii="Times New Roman" w:hAnsi="Times New Roman" w:eastAsia="Times New Roman" w:cs="Times New Roman"/>
          <w:b w:val="0"/>
          <w:bCs w:val="0"/>
          <w:color w:val="auto"/>
        </w:rPr>
        <w:t xml:space="preserve">Агентство предоставляет, а Пользователь приобретает право на добычу (вылов)</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водных биологических ресурсов во в</w:t>
      </w:r>
      <w:r>
        <w:rPr>
          <w:rFonts w:ascii="Times New Roman" w:hAnsi="Times New Roman" w:eastAsia="Times New Roman" w:cs="Times New Roman"/>
          <w:b w:val="0"/>
          <w:bCs w:val="0"/>
          <w:color w:val="auto"/>
        </w:rPr>
        <w:t xml:space="preserve">нутренних морских водах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в территориальном море Российской Федерации, </w:t>
      </w:r>
      <w:r>
        <w:rPr>
          <w:rFonts w:ascii="Times New Roman" w:hAnsi="Times New Roman" w:eastAsia="Times New Roman" w:cs="Times New Roman"/>
          <w:b w:val="0"/>
          <w:bCs w:val="0"/>
          <w:color w:val="auto"/>
        </w:rPr>
        <w:br/>
        <w:t xml:space="preserve">на континентальном</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шельфе Российской Федерации, в исключительной экономической зоне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Каспийском море </w:t>
      </w:r>
      <w:r>
        <w:rPr>
          <w:rFonts w:ascii="Times New Roman" w:hAnsi="Times New Roman" w:eastAsia="Times New Roman" w:cs="Times New Roman"/>
          <w:b w:val="0"/>
          <w:bCs w:val="0"/>
          <w:color w:val="auto"/>
        </w:rPr>
        <w:br/>
      </w:r>
      <w:r>
        <w:rPr>
          <w:rFonts w:ascii="Times New Roman" w:hAnsi="Times New Roman" w:eastAsia="Times New Roman" w:cs="Times New Roman"/>
          <w:b w:val="0"/>
          <w:bCs w:val="0"/>
          <w:color w:val="auto"/>
        </w:rPr>
        <w:t xml:space="preserve">для осуществления добычи (вылова) </w:t>
      </w:r>
      <w:r>
        <w:rPr>
          <w:rFonts w:ascii="Times New Roman" w:hAnsi="Times New Roman" w:eastAsia="Times New Roman" w:cs="Times New Roman"/>
          <w:b/>
          <w:bCs/>
          <w:color w:val="auto"/>
        </w:rPr>
        <w:t xml:space="preserve">трески в Балтийском море </w:t>
        <w:br/>
        <w:t xml:space="preserve">(26 подрайон) в р</w:t>
      </w:r>
      <w:r>
        <w:rPr>
          <w:rFonts w:ascii="Times New Roman" w:hAnsi="Times New Roman" w:eastAsia="Times New Roman" w:cs="Times New Roman"/>
          <w:b/>
          <w:bCs/>
          <w:color w:val="auto"/>
        </w:rPr>
        <w:t xml:space="preserve">азмере 7,250%</w:t>
      </w:r>
      <w:r>
        <w:rPr>
          <w:b/>
          <w:bCs/>
        </w:rPr>
        <w:t xml:space="preserve">.</w:t>
      </w:r>
      <w:r>
        <w:rPr>
          <w:b/>
          <w:bCs/>
        </w:rPr>
      </w:r>
      <w:r/>
    </w:p>
    <w:p>
      <w:pPr>
        <w:ind w:firstLine="540"/>
      </w:pPr>
      <w:r>
        <w:rPr>
          <w:rFonts w:ascii="Times New Roman" w:hAnsi="Times New Roman" w:cs="Times New Roman"/>
          <w:sz w:val="28"/>
          <w:szCs w:val="28"/>
        </w:rPr>
        <w:t xml:space="preserve">2. На основании настоящего Договора Пользователь осуществляет промышленное рыболовство и</w:t>
      </w:r>
      <w:r>
        <w:rPr>
          <w:rFonts w:ascii="Times New Roman" w:hAnsi="Times New Roman" w:cs="Times New Roman"/>
          <w:sz w:val="28"/>
          <w:szCs w:val="28"/>
        </w:rPr>
        <w:t xml:space="preserve"> (или) прибрежное рыболовство во внутренних морских водах Российской Федерации, в территориальном море Российской Федерации, на континентальном шельфе Российской Федерации, </w:t>
      </w:r>
      <w:r>
        <w:rPr>
          <w:rFonts w:ascii="Times New Roman" w:hAnsi="Times New Roman" w:cs="Times New Roman"/>
          <w:sz w:val="28"/>
          <w:szCs w:val="28"/>
        </w:rPr>
        <w:br/>
        <w:t xml:space="preserve">в исключительной экономической зоне Российской Федерации, Каспийском море.</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 Пр</w:t>
      </w:r>
      <w:r>
        <w:rPr>
          <w:rFonts w:ascii="Times New Roman" w:hAnsi="Times New Roman" w:cs="Times New Roman"/>
          <w:b/>
          <w:sz w:val="28"/>
          <w:szCs w:val="28"/>
        </w:rPr>
        <w:t xml:space="preserve">ава и обязанности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3. Агентство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осуществлять взаимодействие с Пользователем по вопросам осуществления рыболовства;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запрашивать информацию у Пользователя, касающуюся выполнения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4. Агентство обязано:</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распределять Пользователю каждый календарный год в течение срока, указанного в </w:t>
      </w:r>
      <w:hyperlink w:tooltip="#Par85" w:anchor="Par85" w:history="1">
        <w:r>
          <w:rPr>
            <w:rFonts w:ascii="Times New Roman" w:hAnsi="Times New Roman" w:cs="Times New Roman"/>
            <w:sz w:val="28"/>
            <w:szCs w:val="28"/>
          </w:rPr>
          <w:t xml:space="preserve">пункте 7</w:t>
        </w:r>
      </w:hyperlink>
      <w:r>
        <w:rPr>
          <w:rFonts w:ascii="Times New Roman" w:hAnsi="Times New Roman" w:cs="Times New Roman"/>
          <w:sz w:val="28"/>
          <w:szCs w:val="28"/>
        </w:rPr>
        <w:t xml:space="preserve"> настоящего Договора, квоту добычи (вылова) водных биологических ресурсов во внутренних морских водах Российской Федерации, в тер</w:t>
      </w:r>
      <w:r>
        <w:rPr>
          <w:rFonts w:ascii="Times New Roman" w:hAnsi="Times New Roman" w:cs="Times New Roman"/>
          <w:sz w:val="28"/>
          <w:szCs w:val="28"/>
        </w:rPr>
        <w:t xml:space="preserve">риториальном море Российской Федерации, на континентальном шельфе Российской Федерации, в исключительной экономической зоне Российской Федерации, в Каспийском море для осуществления промышленного рыболовства и (или) прибрежного рыболовства по соответствующ</w:t>
      </w:r>
      <w:r>
        <w:rPr>
          <w:rFonts w:ascii="Times New Roman" w:hAnsi="Times New Roman" w:cs="Times New Roman"/>
          <w:sz w:val="28"/>
          <w:szCs w:val="28"/>
        </w:rPr>
        <w:t xml:space="preserve">ему виду водных биологических ресурсов и району добычи (вылова) водных биологических ресурсов исходя из утвержденных в установленном порядке на этот год соответствующих видов квот добычи (вылова) водных биологических ресурсов и доли, закрепленной за Пользо</w:t>
      </w:r>
      <w:r>
        <w:rPr>
          <w:rFonts w:ascii="Times New Roman" w:hAnsi="Times New Roman" w:cs="Times New Roman"/>
          <w:sz w:val="28"/>
          <w:szCs w:val="28"/>
        </w:rPr>
        <w:t xml:space="preserve">вателем;</w:t>
      </w:r>
      <w:r>
        <w:rPr>
          <w:sz w:val="28"/>
          <w:szCs w:val="28"/>
        </w:rPr>
      </w:r>
      <w:r/>
    </w:p>
    <w:p>
      <w:pPr>
        <w:ind w:firstLine="540"/>
        <w:spacing w:before="200"/>
      </w:pPr>
      <w:r>
        <w:rPr>
          <w:rFonts w:ascii="Times New Roman" w:hAnsi="Times New Roman" w:cs="Times New Roman"/>
          <w:sz w:val="28"/>
          <w:szCs w:val="28"/>
        </w:rPr>
        <w:t xml:space="preserve">б) публиковать ежегодно информацию о распределенных между юридическими лицами и индивидуальными предпринимателями </w:t>
      </w:r>
      <w:r>
        <w:rPr>
          <w:rFonts w:ascii="Times New Roman" w:hAnsi="Times New Roman" w:cs="Times New Roman"/>
          <w:sz w:val="28"/>
          <w:szCs w:val="28"/>
        </w:rPr>
        <w:br/>
        <w:t xml:space="preserve">и об утвержденных в установленном порядке соответствующих видах квот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осуществлять </w:t>
      </w:r>
      <w:r>
        <w:rPr>
          <w:rFonts w:ascii="Times New Roman" w:hAnsi="Times New Roman" w:cs="Times New Roman"/>
          <w:sz w:val="28"/>
          <w:szCs w:val="28"/>
        </w:rPr>
        <w:t xml:space="preserve">контроль за освоением квот добычи (вылова) водного биологического ресурса, распределенных Пользователю;</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осуществлять контроль за соблюдением Пользователем правил рыболовства, иных норм законодательства Российской Федерации и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5. Пользователь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приобретать право собственности на добытые (выловленные) водные биологические ресурсы, рыбную продукцию из них;</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осуществлять добычу (вылов) водных биологических ресурсов </w:t>
      </w:r>
      <w:r>
        <w:rPr>
          <w:rFonts w:ascii="Times New Roman" w:hAnsi="Times New Roman" w:cs="Times New Roman"/>
          <w:sz w:val="28"/>
          <w:szCs w:val="28"/>
        </w:rPr>
        <w:br/>
        <w:t xml:space="preserve">на основании ежегодно распределяемой ему квоты добычи </w:t>
      </w:r>
      <w:r>
        <w:rPr>
          <w:rFonts w:ascii="Times New Roman" w:hAnsi="Times New Roman" w:cs="Times New Roman"/>
          <w:sz w:val="28"/>
          <w:szCs w:val="28"/>
        </w:rPr>
        <w:t xml:space="preserve">(вылова) водных биологических ресурсов в соответствии с закрепленной настоящим Договором долей квоты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получать информацию от Агентства, касающуюся исполнения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6. Пользователь обязан: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w:t>
      </w:r>
      <w:r>
        <w:rPr>
          <w:rFonts w:ascii="Times New Roman" w:hAnsi="Times New Roman" w:cs="Times New Roman"/>
          <w:sz w:val="28"/>
          <w:szCs w:val="28"/>
        </w:rPr>
        <w:t xml:space="preserve">существлять добычу (вылов) водных биологических ресурсов </w:t>
      </w:r>
      <w:r>
        <w:rPr>
          <w:rFonts w:ascii="Times New Roman" w:hAnsi="Times New Roman" w:cs="Times New Roman"/>
          <w:sz w:val="28"/>
          <w:szCs w:val="28"/>
        </w:rPr>
        <w:br/>
        <w:t xml:space="preserve">в пределах тех объемов, сроков, районов и в отношении тех видов водных биологических ресурсов, которые указаны в разрешении на добычу (вылов) водных биологических ресурсов, в соответствии с законода</w:t>
      </w:r>
      <w:r>
        <w:rPr>
          <w:rFonts w:ascii="Times New Roman" w:hAnsi="Times New Roman" w:cs="Times New Roman"/>
          <w:sz w:val="28"/>
          <w:szCs w:val="28"/>
        </w:rPr>
        <w:t xml:space="preserve">тельством Российской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соблюдать законодательство Российской Федерации в области рыболовства и сохранения водных биологических ресурсов, а также требования Международного </w:t>
      </w:r>
      <w:hyperlink r:id="rId27" w:tooltip="consultantplus://offline/ref=509D761345FBAC814C2DBCBA4884EE2EC8368B141A3BB3449C04641336C865020726F204CC20042E3C1A53597A698CF635A3C12B3168HCJ0G" w:history="1">
        <w:r>
          <w:rPr>
            <w:rFonts w:ascii="Times New Roman" w:hAnsi="Times New Roman" w:cs="Times New Roman"/>
            <w:sz w:val="28"/>
            <w:szCs w:val="28"/>
          </w:rPr>
          <w:t xml:space="preserve">кодекса</w:t>
        </w:r>
      </w:hyperlink>
      <w:r>
        <w:rPr>
          <w:rFonts w:ascii="Times New Roman" w:hAnsi="Times New Roman" w:cs="Times New Roman"/>
          <w:sz w:val="28"/>
          <w:szCs w:val="28"/>
        </w:rPr>
        <w:t xml:space="preserve"> по управлению </w:t>
      </w:r>
      <w:r>
        <w:rPr>
          <w:rFonts w:ascii="Times New Roman" w:hAnsi="Times New Roman" w:cs="Times New Roman"/>
          <w:sz w:val="28"/>
          <w:szCs w:val="28"/>
        </w:rPr>
        <w:t xml:space="preserve">безопасной эксплуатацией судов </w:t>
      </w:r>
      <w:r>
        <w:rPr>
          <w:rFonts w:ascii="Times New Roman" w:hAnsi="Times New Roman" w:cs="Times New Roman"/>
          <w:sz w:val="28"/>
          <w:szCs w:val="28"/>
        </w:rPr>
        <w:br/>
        <w:t xml:space="preserve">и предотвращением загрязнения;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соблюдать условия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представлять в установленном порядке отчетность о добыче (вылове) водных биологических ресурсов и производстве рыбной продукции. </w:t>
      </w:r>
      <w:r>
        <w:rPr>
          <w:rFonts w:ascii="Times New Roman" w:hAnsi="Times New Roman" w:cs="Times New Roman"/>
          <w:sz w:val="28"/>
          <w:szCs w:val="28"/>
        </w:rPr>
        <w:b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III. Срок действи</w:t>
      </w:r>
      <w:r>
        <w:rPr>
          <w:rFonts w:ascii="Times New Roman" w:hAnsi="Times New Roman" w:cs="Times New Roman"/>
          <w:b/>
          <w:sz w:val="28"/>
          <w:szCs w:val="28"/>
        </w:rPr>
        <w:t xml:space="preserve">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7. Срок  действия настоящего Договора  с _______ по ________.</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 Стороны оговорили, что обязательства по настоящему Договору действуют до полного их исполнения Сторонами.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IV. Порядок прекращения и расторжения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8. Настоящий Договор прек</w:t>
      </w:r>
      <w:r>
        <w:rPr>
          <w:rFonts w:ascii="Times New Roman" w:hAnsi="Times New Roman" w:cs="Times New Roman"/>
          <w:sz w:val="28"/>
          <w:szCs w:val="28"/>
        </w:rPr>
        <w:t xml:space="preserve">ращается: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в связи с истечением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при отказе Пользователя от права на добычу (вылов) водных биологических ресурсов, предоставленного ему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в связи с ликвидацией юридического лица, которому было предоставлено пра</w:t>
      </w:r>
      <w:r>
        <w:rPr>
          <w:rFonts w:ascii="Times New Roman" w:hAnsi="Times New Roman" w:cs="Times New Roman"/>
          <w:sz w:val="28"/>
          <w:szCs w:val="28"/>
        </w:rPr>
        <w:t xml:space="preserve">во на добычу (вылов) водных биологических ресурсов, </w:t>
      </w:r>
      <w:r>
        <w:rPr>
          <w:rFonts w:ascii="Times New Roman" w:hAnsi="Times New Roman" w:cs="Times New Roman"/>
          <w:sz w:val="28"/>
          <w:szCs w:val="28"/>
        </w:rPr>
        <w:br/>
        <w:t xml:space="preserve">или со смертью гражданина (индивидуального предпринимателя), которому было предоставлено право на добычу (вылов)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в иных случаях, предусмотренных Гражданским </w:t>
      </w:r>
      <w:hyperlink r:id="rId28" w:tooltip="consultantplus://offline/ref=509D761345FBAC814C2DBCBA4884EE2EC3308B1B136FE446CD516A163E982D125B63A709CE221F256B55150C76H6J2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и другими федеральными законами.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9. Настоящий Договор может быть расторгнут до истечения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по соглашению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по требованию одной из Сторон – в порядке, предусмотренном законодательством Российско</w:t>
      </w:r>
      <w:r>
        <w:rPr>
          <w:rFonts w:ascii="Times New Roman" w:hAnsi="Times New Roman" w:cs="Times New Roman"/>
          <w:sz w:val="28"/>
          <w:szCs w:val="28"/>
        </w:rPr>
        <w:t xml:space="preserve">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 основаниям, предусмотренным </w:t>
      </w:r>
      <w:hyperlink r:id="rId29" w:tooltip="consultantplus://offline/ref=509D761345FBAC814C2DBCBA4884EE2EC3308A11146DE446CD516A163E982D124963FF05CC2205226E40435D333E81EA35BEDF2A2F6BC963H4JBG" w:history="1">
        <w:r>
          <w:rPr>
            <w:rFonts w:ascii="Times New Roman" w:hAnsi="Times New Roman" w:cs="Times New Roman"/>
            <w:sz w:val="28"/>
            <w:szCs w:val="28"/>
          </w:rPr>
          <w:t xml:space="preserve">частью 2 статьи 13</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 Ответственность Сторон</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10. Стороны несут ответ</w:t>
      </w:r>
      <w:r>
        <w:rPr>
          <w:rFonts w:ascii="Times New Roman" w:hAnsi="Times New Roman" w:cs="Times New Roman"/>
          <w:sz w:val="28"/>
          <w:szCs w:val="28"/>
        </w:rPr>
        <w:t xml:space="preserve">ственность за неисполнение или ненадлежащее исполнение обязательств по настоящему Договору в соответствии </w:t>
      </w:r>
      <w:r>
        <w:rPr>
          <w:rFonts w:ascii="Times New Roman" w:hAnsi="Times New Roman" w:cs="Times New Roman"/>
          <w:sz w:val="28"/>
          <w:szCs w:val="28"/>
        </w:rPr>
        <w:br/>
        <w:t xml:space="preserve">с законодательством Российской Федерации и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11. Сторона, не исполнившая или ненадлежащим образом исполнившая обязательства по настоящему Договору, несет ответственность, </w:t>
      </w:r>
      <w:r>
        <w:rPr>
          <w:rFonts w:ascii="Times New Roman" w:hAnsi="Times New Roman" w:cs="Times New Roman"/>
          <w:sz w:val="28"/>
          <w:szCs w:val="28"/>
        </w:rPr>
        <w:br/>
        <w:t xml:space="preserve">если не докажет, что надлежащее исполнение оказалось невозможным вследствие обстоятельств непреодолимой силы.</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 Рассмотрение и</w:t>
      </w:r>
      <w:r>
        <w:rPr>
          <w:rFonts w:ascii="Times New Roman" w:hAnsi="Times New Roman" w:cs="Times New Roman"/>
          <w:b/>
          <w:sz w:val="28"/>
          <w:szCs w:val="28"/>
        </w:rPr>
        <w:t xml:space="preserve"> урегулирование споров</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12. Все споры и разногласия, которые могут возникнуть в связи </w:t>
      </w:r>
      <w:r>
        <w:rPr>
          <w:rFonts w:ascii="Times New Roman" w:hAnsi="Times New Roman" w:cs="Times New Roman"/>
          <w:sz w:val="28"/>
          <w:szCs w:val="28"/>
        </w:rPr>
        <w:br/>
        <w:t xml:space="preserve">с реализацией настоящего Договора, Стороны будут стремиться решить путем переговоров.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13. В случае если споры и разногласия не могут быть решены путем переговоров, они п</w:t>
      </w:r>
      <w:r>
        <w:rPr>
          <w:rFonts w:ascii="Times New Roman" w:hAnsi="Times New Roman" w:cs="Times New Roman"/>
          <w:sz w:val="28"/>
          <w:szCs w:val="28"/>
        </w:rPr>
        <w:t xml:space="preserve">одлежат разрешению в судебном порядке в соответствии </w:t>
      </w:r>
      <w:r>
        <w:rPr>
          <w:rFonts w:ascii="Times New Roman" w:hAnsi="Times New Roman" w:cs="Times New Roman"/>
          <w:sz w:val="28"/>
          <w:szCs w:val="28"/>
        </w:rPr>
        <w:br/>
        <w:t xml:space="preserve">с законодательством Российской Федерации.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 Заключительные положения</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14. Договор составлен в двух экземплярах, имеющих одинаковую юридическую силу, по одному экземпляру для каждой из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15. В </w:t>
      </w:r>
      <w:r>
        <w:rPr>
          <w:rFonts w:ascii="Times New Roman" w:hAnsi="Times New Roman" w:cs="Times New Roman"/>
          <w:sz w:val="28"/>
          <w:szCs w:val="28"/>
        </w:rPr>
        <w:t xml:space="preserve">случае изменения адресов и (или) реквизитов Сторон, та Сторона, </w:t>
      </w:r>
      <w:r>
        <w:rPr>
          <w:rFonts w:ascii="Times New Roman" w:hAnsi="Times New Roman" w:cs="Times New Roman"/>
          <w:sz w:val="28"/>
          <w:szCs w:val="28"/>
        </w:rPr>
        <w:br/>
        <w:t xml:space="preserve">у которой изменились адрес и (или) реквизиты, обязана уведомить другую Сторону о таких изменениях в течение 3 (трех) рабочих дней в письменном виде.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До получения уведомления все извещения, на</w:t>
      </w:r>
      <w:r>
        <w:rPr>
          <w:rFonts w:ascii="Times New Roman" w:hAnsi="Times New Roman" w:cs="Times New Roman"/>
          <w:sz w:val="28"/>
          <w:szCs w:val="28"/>
        </w:rPr>
        <w:t xml:space="preserve">правленные с указанием предыдущего адреса и (или) реквизитов, считаются действительными.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16. Если иное не предусмотрено настоящим Договором, уведомления </w:t>
      </w:r>
      <w:r>
        <w:rPr>
          <w:rFonts w:ascii="Times New Roman" w:hAnsi="Times New Roman" w:cs="Times New Roman"/>
          <w:sz w:val="28"/>
          <w:szCs w:val="28"/>
        </w:rPr>
        <w:br/>
        <w:t xml:space="preserve">и иные юридически значимые сообщения Стороны направляют посредством почтовой связи заказным письмом с </w:t>
      </w:r>
      <w:r>
        <w:rPr>
          <w:rFonts w:ascii="Times New Roman" w:hAnsi="Times New Roman" w:cs="Times New Roman"/>
          <w:sz w:val="28"/>
          <w:szCs w:val="28"/>
        </w:rPr>
        <w:t xml:space="preserve">уведомлением о вручении или вручают </w:t>
      </w:r>
      <w:r>
        <w:rPr>
          <w:rFonts w:ascii="Times New Roman" w:hAnsi="Times New Roman" w:cs="Times New Roman"/>
          <w:sz w:val="28"/>
          <w:szCs w:val="28"/>
        </w:rPr>
        <w:br/>
        <w:t xml:space="preserve">под расписку.</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VIII. Адреса и реквизиты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Агентство                                                                     </w:t>
      </w:r>
      <w:r>
        <w:rPr>
          <w:rFonts w:ascii="Times New Roman" w:hAnsi="Times New Roman" w:eastAsia="Times New Roman" w:cs="Times New Roman"/>
          <w:color w:val="000000"/>
          <w:sz w:val="28"/>
          <w:szCs w:val="28"/>
          <w:u w:val="single"/>
        </w:rPr>
        <w:t xml:space="preserve">Пользователь</w:t>
      </w:r>
      <w:r>
        <w:rPr>
          <w:rFonts w:ascii="Times New Roman" w:hAnsi="Times New Roman" w:eastAsia="Times New Roman" w:cs="Times New Roman"/>
          <w:color w:val="000000"/>
          <w:sz w:val="28"/>
          <w:szCs w:val="28"/>
          <w:u w:val="single"/>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(наименование)</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Адрес места нахождения:</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Рождественский б-р,                                           ______________________</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д. 12/8, стр. 1, Москва, 107996                               </w:t>
      </w:r>
      <w:r>
        <w:rPr>
          <w:rFonts w:ascii="Times New Roman" w:hAnsi="Times New Roman" w:eastAsia="Times New Roman" w:cs="Times New Roman"/>
          <w:color w:val="000000"/>
          <w:sz w:val="28"/>
          <w:szCs w:val="28"/>
        </w:rPr>
        <w:t xml:space="preserve">                         ______________________                                                  </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тел. (495) 623 23-20</w:t>
      </w:r>
      <w:r>
        <w:rPr>
          <w:rFonts w:ascii="Times New Roman" w:hAnsi="Times New Roman" w:eastAsia="Times New Roman" w:cs="Times New Roman"/>
          <w:b/>
          <w:color w:val="000000"/>
          <w:sz w:val="28"/>
          <w:szCs w:val="28"/>
        </w:rPr>
        <w:t xml:space="preserve">                                                 </w:t>
      </w: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__________________</w:t>
      </w:r>
      <w:r>
        <w:rPr>
          <w:rFonts w:ascii="Times New Roman" w:hAnsi="Times New Roman" w:eastAsia="Times New Roman" w:cs="Times New Roman"/>
          <w:b/>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                                                   </w:t>
      </w: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b/>
          <w:color w:val="000000"/>
          <w:sz w:val="28"/>
          <w:szCs w:val="28"/>
        </w:rPr>
        <w:t xml:space="preserve">                                             _______________________                                                                    _______________________                                      __________________</w:t>
      </w:r>
      <w:r>
        <w:rPr>
          <w:rFonts w:ascii="Times New Roman" w:hAnsi="Times New Roman" w:eastAsia="Times New Roman" w:cs="Times New Roman"/>
          <w:b/>
          <w:color w:val="000000"/>
          <w:sz w:val="28"/>
          <w:szCs w:val="28"/>
        </w:rPr>
        <w:t xml:space="preserve">_____</w:t>
      </w:r>
      <w:r>
        <w:rPr>
          <w:rFonts w:ascii="Times New Roman" w:hAnsi="Times New Roman" w:eastAsia="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Должность лица, уполномоченного            </w:t>
      </w:r>
      <w:r>
        <w:rPr>
          <w:color w:val="000000"/>
        </w:rPr>
        <w:t xml:space="preserve">                                </w:t>
      </w:r>
      <w:r>
        <w:rPr>
          <w:rFonts w:ascii="Times New Roman" w:hAnsi="Times New Roman" w:eastAsia="Times New Roman" w:cs="Times New Roman"/>
          <w:color w:val="000000"/>
        </w:rPr>
        <w:t xml:space="preserve">       Должность лица, уполномоченного</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на подписание настоящего договора           </w:t>
      </w:r>
      <w:r>
        <w:rPr>
          <w:color w:val="000000"/>
        </w:rPr>
        <w:t xml:space="preserve">                                     </w:t>
      </w:r>
      <w:r>
        <w:rPr>
          <w:rFonts w:ascii="Times New Roman" w:hAnsi="Times New Roman" w:eastAsia="Times New Roman" w:cs="Times New Roman"/>
          <w:color w:val="000000"/>
        </w:rPr>
        <w:t xml:space="preserve"> на подписание настоящего договора</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____________________</w:t>
      </w:r>
      <w:r>
        <w:rPr>
          <w:rFonts w:ascii="Times New Roman" w:hAnsi="Times New Roman" w:eastAsia="Times New Roman" w:cs="Times New Roman"/>
          <w:color w:val="000000"/>
          <w:sz w:val="28"/>
          <w:szCs w:val="28"/>
        </w:rPr>
        <w:t xml:space="preserve">_________           </w:t>
      </w:r>
      <w:r>
        <w:rPr>
          <w:color w:val="000000"/>
          <w:sz w:val="28"/>
          <w:szCs w:val="28"/>
        </w:rPr>
        <w:t xml:space="preserve">               </w:t>
      </w:r>
      <w:r>
        <w:rPr>
          <w:rFonts w:ascii="Times New Roman" w:hAnsi="Times New Roman" w:eastAsia="Times New Roman" w:cs="Times New Roman"/>
          <w:color w:val="000000"/>
          <w:sz w:val="28"/>
          <w:szCs w:val="28"/>
        </w:rPr>
        <w:t xml:space="preserve">_________________</w:t>
      </w:r>
      <w:r>
        <w:rPr>
          <w:color w:val="000000"/>
          <w:sz w:val="28"/>
          <w:szCs w:val="28"/>
        </w:rPr>
        <w:t xml:space="preserve">_______</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(подпись)        (ФИО)                                                 </w:t>
      </w:r>
      <w:r>
        <w:rPr>
          <w:color w:val="000000"/>
        </w:rPr>
        <w:t xml:space="preserve">                        </w:t>
      </w:r>
      <w:r>
        <w:rPr>
          <w:rFonts w:ascii="Times New Roman" w:hAnsi="Times New Roman" w:eastAsia="Times New Roman" w:cs="Times New Roman"/>
          <w:color w:val="000000"/>
        </w:rPr>
        <w:t xml:space="preserve">(подпись)       (ФИО)</w:t>
      </w:r>
      <w:r>
        <w:rPr>
          <w:color w:val="000000"/>
        </w:rPr>
      </w:r>
      <w:r/>
    </w:p>
    <w:p>
      <w:pPr>
        <w:jc w:val="right"/>
      </w:pP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М.П.                                                         </w:t>
      </w:r>
      <w:r>
        <w:rPr>
          <w:rFonts w:ascii="Times New Roman" w:hAnsi="Times New Roman" w:eastAsia="Times New Roman" w:cs="Times New Roman"/>
        </w:rPr>
        <w:t xml:space="preserve">                                  М.П. (при наличии)</w:t>
      </w:r>
      <w:r>
        <w:rPr>
          <w:rFonts w:ascii="Times New Roman" w:hAnsi="Times New Roman" w:cs="Times New Roman"/>
          <w:sz w:val="28"/>
          <w:szCs w:val="28"/>
        </w:rPr>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4"/>
    </w:pPr>
    <w:r/>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4"/>
    </w:pPr>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1021"/>
      </w:pPr>
      <w:r>
        <w:rPr>
          <w:rStyle w:val="1023"/>
        </w:rPr>
        <w:footnoteRef/>
      </w:r>
      <w:r>
        <w:t xml:space="preserve"> </w:t>
      </w:r>
      <w:r>
        <w:rPr>
          <w:rFonts w:ascii="Times New Roman" w:hAnsi="Times New Roman" w:eastAsia="Times New Roman" w:cs="Times New Roman"/>
          <w:color w:val="000000"/>
        </w:rPr>
        <w:t xml:space="preserve">Лицо, прямо или косвенно находящееся под контролем инвестора или гражданина Российской Федерации, имеющего иное гражданство, долж</w:t>
      </w:r>
      <w:r>
        <w:rPr>
          <w:rFonts w:ascii="Times New Roman" w:hAnsi="Times New Roman" w:eastAsia="Times New Roman" w:cs="Times New Roman"/>
          <w:color w:val="000000"/>
        </w:rPr>
        <w:t xml:space="preserve">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rPr>
          <w:rFonts w:ascii="Times New Roman" w:hAnsi="Times New Roman" w:eastAsia="Times New Roman" w:cs="Times New Roman"/>
        </w:rPr>
      </w:r>
      <w:r/>
    </w:p>
    <w:p>
      <w:pPr>
        <w:pStyle w:val="1021"/>
      </w:pPr>
      <w:r>
        <w:rPr>
          <w:rFonts w:ascii="Times New Roman" w:hAnsi="Times New Roman" w:eastAsia="Times New Roman" w:cs="Times New Roman"/>
        </w:rPr>
      </w:r>
      <w:r>
        <w:rPr>
          <w:rFonts w:ascii="Times New Roman" w:hAnsi="Times New Roman" w:eastAsia="Times New Roman" w:cs="Times New Roman"/>
        </w:rPr>
      </w:r>
      <w:r/>
    </w:p>
    <w:p>
      <w:pPr>
        <w:pStyle w:val="1021"/>
        <w:rPr>
          <w:rFonts w:ascii="Times New Roman" w:hAnsi="Times New Roman" w:eastAsia="Times New Roman" w:cs="Times New Roman"/>
        </w:rPr>
      </w:pPr>
      <w:r>
        <w:rPr>
          <w:rFonts w:ascii="Times New Roman" w:hAnsi="Times New Roman" w:eastAsia="Times New Roman" w:cs="Times New Roman"/>
        </w:rP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2"/>
      <w:jc w:val="center"/>
      <w:rPr>
        <w:highlight w:val="white"/>
      </w:rPr>
    </w:pPr>
    <w:fldSimple w:instr="PAGE \* MERGEFORMAT">
      <w:r>
        <w:rPr>
          <w:highlight w:val="white"/>
        </w:rPr>
        <w:t xml:space="preserve">1</w:t>
      </w:r>
    </w:fldSimple>
    <w:r>
      <w:rPr>
        <w:highlight w:val="white"/>
      </w:rPr>
    </w:r>
    <w:r>
      <w:rPr>
        <w:highlight w:val="white"/>
      </w:rPr>
    </w:r>
    <w:r/>
  </w:p>
  <w:p>
    <w:pPr>
      <w:pStyle w:val="1012"/>
      <w:rPr>
        <w:highlight w:val="white"/>
      </w:rPr>
    </w:pPr>
    <w:r>
      <w:rPr>
        <w:highlight w:val="white"/>
      </w:r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2"/>
    </w:pPr>
    <w: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2"/>
    </w:pPr>
    <w:r/>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1012"/>
          <w:jc w:val="center"/>
        </w:pPr>
        <w:r>
          <w:fldChar w:fldCharType="begin"/>
        </w:r>
        <w:r>
          <w:instrText xml:space="preserve"> PAGE   \* MERGEFORMAT </w:instrText>
        </w:r>
        <w:r>
          <w:fldChar w:fldCharType="separate"/>
        </w:r>
        <w:r>
          <w:t xml:space="preserve">10</w:t>
        </w:r>
        <w:r>
          <w:fldChar w:fldCharType="end"/>
        </w:r>
        <w:r/>
      </w:p>
    </w:sdtContent>
  </w:sdt>
  <w:p>
    <w:pPr>
      <w:pStyle w:val="1012"/>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1006"/>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1"/>
      <w:numFmt w:val="bullet"/>
      <w:isLgl w:val="false"/>
      <w:suff w:val="tab"/>
      <w:lvlText w:val="–"/>
      <w:lvlJc w:val="left"/>
      <w:pPr>
        <w:ind w:left="1418" w:hanging="360"/>
      </w:pPr>
      <w:rPr>
        <w:rFonts w:hint="default" w:ascii="Arial" w:hAnsi="Arial" w:eastAsia="Arial" w:cs="Arial"/>
      </w:rPr>
    </w:lvl>
    <w:lvl w:ilvl="1">
      <w:start w:val="1"/>
      <w:numFmt w:val="bullet"/>
      <w:isLgl w:val="false"/>
      <w:suff w:val="tab"/>
      <w:lvlText w:val="o"/>
      <w:lvlJc w:val="left"/>
      <w:pPr>
        <w:ind w:left="2138" w:hanging="360"/>
      </w:pPr>
      <w:rPr>
        <w:rFonts w:hint="default" w:ascii="Courier New" w:hAnsi="Courier New" w:eastAsia="Courier New" w:cs="Courier New"/>
      </w:rPr>
    </w:lvl>
    <w:lvl w:ilvl="2">
      <w:start w:val="1"/>
      <w:numFmt w:val="bullet"/>
      <w:isLgl w:val="false"/>
      <w:suff w:val="tab"/>
      <w:lvlText w:val="§"/>
      <w:lvlJc w:val="left"/>
      <w:pPr>
        <w:ind w:left="2858" w:hanging="360"/>
      </w:pPr>
      <w:rPr>
        <w:rFonts w:hint="default" w:ascii="Wingdings" w:hAnsi="Wingdings" w:eastAsia="Wingdings" w:cs="Wingdings"/>
      </w:rPr>
    </w:lvl>
    <w:lvl w:ilvl="3">
      <w:start w:val="1"/>
      <w:numFmt w:val="bullet"/>
      <w:isLgl w:val="false"/>
      <w:suff w:val="tab"/>
      <w:lvlText w:val="·"/>
      <w:lvlJc w:val="left"/>
      <w:pPr>
        <w:ind w:left="3578" w:hanging="360"/>
      </w:pPr>
      <w:rPr>
        <w:rFonts w:hint="default" w:ascii="Symbol" w:hAnsi="Symbol" w:eastAsia="Symbol" w:cs="Symbol"/>
      </w:rPr>
    </w:lvl>
    <w:lvl w:ilvl="4">
      <w:start w:val="1"/>
      <w:numFmt w:val="bullet"/>
      <w:isLgl w:val="false"/>
      <w:suff w:val="tab"/>
      <w:lvlText w:val="o"/>
      <w:lvlJc w:val="left"/>
      <w:pPr>
        <w:ind w:left="4298" w:hanging="360"/>
      </w:pPr>
      <w:rPr>
        <w:rFonts w:hint="default" w:ascii="Courier New" w:hAnsi="Courier New" w:eastAsia="Courier New" w:cs="Courier New"/>
      </w:rPr>
    </w:lvl>
    <w:lvl w:ilvl="5">
      <w:start w:val="1"/>
      <w:numFmt w:val="bullet"/>
      <w:isLgl w:val="false"/>
      <w:suff w:val="tab"/>
      <w:lvlText w:val="§"/>
      <w:lvlJc w:val="left"/>
      <w:pPr>
        <w:ind w:left="5018" w:hanging="360"/>
      </w:pPr>
      <w:rPr>
        <w:rFonts w:hint="default" w:ascii="Wingdings" w:hAnsi="Wingdings" w:eastAsia="Wingdings" w:cs="Wingdings"/>
      </w:rPr>
    </w:lvl>
    <w:lvl w:ilvl="6">
      <w:start w:val="1"/>
      <w:numFmt w:val="bullet"/>
      <w:isLgl w:val="false"/>
      <w:suff w:val="tab"/>
      <w:lvlText w:val="·"/>
      <w:lvlJc w:val="left"/>
      <w:pPr>
        <w:ind w:left="5738" w:hanging="360"/>
      </w:pPr>
      <w:rPr>
        <w:rFonts w:hint="default" w:ascii="Symbol" w:hAnsi="Symbol" w:eastAsia="Symbol" w:cs="Symbol"/>
      </w:rPr>
    </w:lvl>
    <w:lvl w:ilvl="7">
      <w:start w:val="1"/>
      <w:numFmt w:val="bullet"/>
      <w:isLgl w:val="false"/>
      <w:suff w:val="tab"/>
      <w:lvlText w:val="o"/>
      <w:lvlJc w:val="left"/>
      <w:pPr>
        <w:ind w:left="6458" w:hanging="360"/>
      </w:pPr>
      <w:rPr>
        <w:rFonts w:hint="default" w:ascii="Courier New" w:hAnsi="Courier New" w:eastAsia="Courier New" w:cs="Courier New"/>
      </w:rPr>
    </w:lvl>
    <w:lvl w:ilvl="8">
      <w:start w:val="1"/>
      <w:numFmt w:val="bullet"/>
      <w:isLgl w:val="false"/>
      <w:suff w:val="tab"/>
      <w:lvlText w:val="§"/>
      <w:lvlJc w:val="left"/>
      <w:pPr>
        <w:ind w:left="7178" w:hanging="360"/>
      </w:pPr>
      <w:rPr>
        <w:rFonts w:hint="default" w:ascii="Wingdings" w:hAnsi="Wingdings" w:eastAsia="Wingdings" w:cs="Wingdings"/>
      </w:rPr>
    </w:lvl>
  </w:abstractNum>
  <w:abstractNum w:abstractNumId="33">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15"/>
  </w:num>
  <w:num w:numId="2">
    <w:abstractNumId w:val="27"/>
  </w:num>
  <w:num w:numId="3">
    <w:abstractNumId w:val="11"/>
  </w:num>
  <w:num w:numId="4">
    <w:abstractNumId w:val="17"/>
  </w:num>
  <w:num w:numId="5">
    <w:abstractNumId w:val="4"/>
  </w:num>
  <w:num w:numId="6">
    <w:abstractNumId w:val="25"/>
  </w:num>
  <w:num w:numId="7">
    <w:abstractNumId w:val="19"/>
  </w:num>
  <w:num w:numId="8">
    <w:abstractNumId w:val="29"/>
  </w:num>
  <w:num w:numId="9">
    <w:abstractNumId w:val="20"/>
  </w:num>
  <w:num w:numId="10">
    <w:abstractNumId w:val="7"/>
  </w:num>
  <w:num w:numId="11">
    <w:abstractNumId w:val="0"/>
  </w:num>
  <w:num w:numId="12">
    <w:abstractNumId w:val="24"/>
  </w:num>
  <w:num w:numId="13">
    <w:abstractNumId w:val="10"/>
  </w:num>
  <w:num w:numId="14">
    <w:abstractNumId w:val="14"/>
  </w:num>
  <w:num w:numId="15">
    <w:abstractNumId w:val="9"/>
  </w:num>
  <w:num w:numId="16">
    <w:abstractNumId w:val="22"/>
  </w:num>
  <w:num w:numId="17">
    <w:abstractNumId w:val="21"/>
  </w:num>
  <w:num w:numId="18">
    <w:abstractNumId w:val="18"/>
  </w:num>
  <w:num w:numId="19">
    <w:abstractNumId w:val="3"/>
  </w:num>
  <w:num w:numId="20">
    <w:abstractNumId w:val="16"/>
  </w:num>
  <w:num w:numId="21">
    <w:abstractNumId w:val="26"/>
  </w:num>
  <w:num w:numId="22">
    <w:abstractNumId w:val="13"/>
  </w:num>
  <w:num w:numId="23">
    <w:abstractNumId w:val="28"/>
  </w:num>
  <w:num w:numId="24">
    <w:abstractNumId w:val="6"/>
  </w:num>
  <w:num w:numId="25">
    <w:abstractNumId w:val="23"/>
  </w:num>
  <w:num w:numId="26">
    <w:abstractNumId w:val="5"/>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809">
    <w:name w:val="Heading 1 Char"/>
    <w:basedOn w:val="981"/>
    <w:link w:val="977"/>
    <w:uiPriority w:val="9"/>
    <w:rPr>
      <w:rFonts w:ascii="Arial" w:hAnsi="Arial" w:eastAsia="Arial" w:cs="Arial"/>
      <w:sz w:val="40"/>
      <w:szCs w:val="40"/>
    </w:rPr>
  </w:style>
  <w:style w:type="character" w:styleId="810">
    <w:name w:val="Heading 2 Char"/>
    <w:basedOn w:val="981"/>
    <w:link w:val="978"/>
    <w:uiPriority w:val="9"/>
    <w:rPr>
      <w:rFonts w:ascii="Arial" w:hAnsi="Arial" w:eastAsia="Arial" w:cs="Arial"/>
      <w:sz w:val="34"/>
    </w:rPr>
  </w:style>
  <w:style w:type="character" w:styleId="811">
    <w:name w:val="Heading 3 Char"/>
    <w:basedOn w:val="981"/>
    <w:link w:val="979"/>
    <w:uiPriority w:val="9"/>
    <w:rPr>
      <w:rFonts w:ascii="Arial" w:hAnsi="Arial" w:eastAsia="Arial" w:cs="Arial"/>
      <w:sz w:val="30"/>
      <w:szCs w:val="30"/>
    </w:rPr>
  </w:style>
  <w:style w:type="character" w:styleId="812">
    <w:name w:val="Heading 4 Char"/>
    <w:basedOn w:val="981"/>
    <w:link w:val="980"/>
    <w:uiPriority w:val="9"/>
    <w:rPr>
      <w:rFonts w:ascii="Arial" w:hAnsi="Arial" w:eastAsia="Arial" w:cs="Arial"/>
      <w:b/>
      <w:bCs/>
      <w:sz w:val="26"/>
      <w:szCs w:val="26"/>
    </w:rPr>
  </w:style>
  <w:style w:type="paragraph" w:styleId="813">
    <w:name w:val="Heading 5"/>
    <w:basedOn w:val="976"/>
    <w:next w:val="976"/>
    <w:link w:val="814"/>
    <w:uiPriority w:val="9"/>
    <w:unhideWhenUsed/>
    <w:qFormat/>
    <w:pPr>
      <w:keepLines/>
      <w:keepNext/>
      <w:spacing w:before="320" w:after="200"/>
      <w:outlineLvl w:val="4"/>
    </w:pPr>
    <w:rPr>
      <w:rFonts w:ascii="Arial" w:hAnsi="Arial" w:eastAsia="Arial" w:cs="Arial"/>
      <w:b/>
      <w:bCs/>
      <w:sz w:val="24"/>
      <w:szCs w:val="24"/>
    </w:rPr>
  </w:style>
  <w:style w:type="character" w:styleId="814">
    <w:name w:val="Heading 5 Char"/>
    <w:basedOn w:val="981"/>
    <w:link w:val="813"/>
    <w:uiPriority w:val="9"/>
    <w:rPr>
      <w:rFonts w:ascii="Arial" w:hAnsi="Arial" w:eastAsia="Arial" w:cs="Arial"/>
      <w:b/>
      <w:bCs/>
      <w:sz w:val="24"/>
      <w:szCs w:val="24"/>
    </w:rPr>
  </w:style>
  <w:style w:type="paragraph" w:styleId="815">
    <w:name w:val="Heading 6"/>
    <w:basedOn w:val="976"/>
    <w:next w:val="976"/>
    <w:link w:val="816"/>
    <w:uiPriority w:val="9"/>
    <w:unhideWhenUsed/>
    <w:qFormat/>
    <w:pPr>
      <w:keepLines/>
      <w:keepNext/>
      <w:spacing w:before="320" w:after="200"/>
      <w:outlineLvl w:val="5"/>
    </w:pPr>
    <w:rPr>
      <w:rFonts w:ascii="Arial" w:hAnsi="Arial" w:eastAsia="Arial" w:cs="Arial"/>
      <w:b/>
      <w:bCs/>
      <w:sz w:val="22"/>
      <w:szCs w:val="22"/>
    </w:rPr>
  </w:style>
  <w:style w:type="character" w:styleId="816">
    <w:name w:val="Heading 6 Char"/>
    <w:basedOn w:val="981"/>
    <w:link w:val="815"/>
    <w:uiPriority w:val="9"/>
    <w:rPr>
      <w:rFonts w:ascii="Arial" w:hAnsi="Arial" w:eastAsia="Arial" w:cs="Arial"/>
      <w:b/>
      <w:bCs/>
      <w:sz w:val="22"/>
      <w:szCs w:val="22"/>
    </w:rPr>
  </w:style>
  <w:style w:type="paragraph" w:styleId="817">
    <w:name w:val="Heading 7"/>
    <w:basedOn w:val="976"/>
    <w:next w:val="976"/>
    <w:link w:val="818"/>
    <w:uiPriority w:val="9"/>
    <w:unhideWhenUsed/>
    <w:qFormat/>
    <w:pPr>
      <w:keepLines/>
      <w:keepNext/>
      <w:spacing w:before="320" w:after="200"/>
      <w:outlineLvl w:val="6"/>
    </w:pPr>
    <w:rPr>
      <w:rFonts w:ascii="Arial" w:hAnsi="Arial" w:eastAsia="Arial" w:cs="Arial"/>
      <w:b/>
      <w:bCs/>
      <w:i/>
      <w:iCs/>
      <w:sz w:val="22"/>
      <w:szCs w:val="22"/>
    </w:rPr>
  </w:style>
  <w:style w:type="character" w:styleId="818">
    <w:name w:val="Heading 7 Char"/>
    <w:basedOn w:val="981"/>
    <w:link w:val="817"/>
    <w:uiPriority w:val="9"/>
    <w:rPr>
      <w:rFonts w:ascii="Arial" w:hAnsi="Arial" w:eastAsia="Arial" w:cs="Arial"/>
      <w:b/>
      <w:bCs/>
      <w:i/>
      <w:iCs/>
      <w:sz w:val="22"/>
      <w:szCs w:val="22"/>
    </w:rPr>
  </w:style>
  <w:style w:type="paragraph" w:styleId="819">
    <w:name w:val="Heading 8"/>
    <w:basedOn w:val="976"/>
    <w:next w:val="976"/>
    <w:link w:val="820"/>
    <w:uiPriority w:val="9"/>
    <w:unhideWhenUsed/>
    <w:qFormat/>
    <w:pPr>
      <w:keepLines/>
      <w:keepNext/>
      <w:spacing w:before="320" w:after="200"/>
      <w:outlineLvl w:val="7"/>
    </w:pPr>
    <w:rPr>
      <w:rFonts w:ascii="Arial" w:hAnsi="Arial" w:eastAsia="Arial" w:cs="Arial"/>
      <w:i/>
      <w:iCs/>
      <w:sz w:val="22"/>
      <w:szCs w:val="22"/>
    </w:rPr>
  </w:style>
  <w:style w:type="character" w:styleId="820">
    <w:name w:val="Heading 8 Char"/>
    <w:basedOn w:val="981"/>
    <w:link w:val="819"/>
    <w:uiPriority w:val="9"/>
    <w:rPr>
      <w:rFonts w:ascii="Arial" w:hAnsi="Arial" w:eastAsia="Arial" w:cs="Arial"/>
      <w:i/>
      <w:iCs/>
      <w:sz w:val="22"/>
      <w:szCs w:val="22"/>
    </w:rPr>
  </w:style>
  <w:style w:type="paragraph" w:styleId="821">
    <w:name w:val="Heading 9"/>
    <w:basedOn w:val="976"/>
    <w:next w:val="976"/>
    <w:link w:val="822"/>
    <w:uiPriority w:val="9"/>
    <w:unhideWhenUsed/>
    <w:qFormat/>
    <w:pPr>
      <w:keepLines/>
      <w:keepNext/>
      <w:spacing w:before="320" w:after="200"/>
      <w:outlineLvl w:val="8"/>
    </w:pPr>
    <w:rPr>
      <w:rFonts w:ascii="Arial" w:hAnsi="Arial" w:eastAsia="Arial" w:cs="Arial"/>
      <w:i/>
      <w:iCs/>
      <w:sz w:val="21"/>
      <w:szCs w:val="21"/>
    </w:rPr>
  </w:style>
  <w:style w:type="character" w:styleId="822">
    <w:name w:val="Heading 9 Char"/>
    <w:basedOn w:val="981"/>
    <w:link w:val="821"/>
    <w:uiPriority w:val="9"/>
    <w:rPr>
      <w:rFonts w:ascii="Arial" w:hAnsi="Arial" w:eastAsia="Arial" w:cs="Arial"/>
      <w:i/>
      <w:iCs/>
      <w:sz w:val="21"/>
      <w:szCs w:val="21"/>
    </w:rPr>
  </w:style>
  <w:style w:type="paragraph" w:styleId="823">
    <w:name w:val="No Spacing"/>
    <w:uiPriority w:val="1"/>
    <w:qFormat/>
    <w:pPr>
      <w:spacing w:before="0" w:after="0" w:line="240" w:lineRule="auto"/>
    </w:pPr>
  </w:style>
  <w:style w:type="paragraph" w:styleId="824">
    <w:name w:val="Title"/>
    <w:basedOn w:val="976"/>
    <w:next w:val="976"/>
    <w:link w:val="825"/>
    <w:uiPriority w:val="10"/>
    <w:qFormat/>
    <w:pPr>
      <w:contextualSpacing/>
      <w:spacing w:before="300" w:after="200"/>
    </w:pPr>
    <w:rPr>
      <w:sz w:val="48"/>
      <w:szCs w:val="48"/>
    </w:rPr>
  </w:style>
  <w:style w:type="character" w:styleId="825">
    <w:name w:val="Title Char"/>
    <w:basedOn w:val="981"/>
    <w:link w:val="824"/>
    <w:uiPriority w:val="10"/>
    <w:rPr>
      <w:sz w:val="48"/>
      <w:szCs w:val="48"/>
    </w:rPr>
  </w:style>
  <w:style w:type="paragraph" w:styleId="826">
    <w:name w:val="Subtitle"/>
    <w:basedOn w:val="976"/>
    <w:next w:val="976"/>
    <w:link w:val="827"/>
    <w:uiPriority w:val="11"/>
    <w:qFormat/>
    <w:pPr>
      <w:spacing w:before="200" w:after="200"/>
    </w:pPr>
    <w:rPr>
      <w:sz w:val="24"/>
      <w:szCs w:val="24"/>
    </w:rPr>
  </w:style>
  <w:style w:type="character" w:styleId="827">
    <w:name w:val="Subtitle Char"/>
    <w:basedOn w:val="981"/>
    <w:link w:val="826"/>
    <w:uiPriority w:val="11"/>
    <w:rPr>
      <w:sz w:val="24"/>
      <w:szCs w:val="24"/>
    </w:rPr>
  </w:style>
  <w:style w:type="paragraph" w:styleId="828">
    <w:name w:val="Quote"/>
    <w:basedOn w:val="976"/>
    <w:next w:val="976"/>
    <w:link w:val="829"/>
    <w:uiPriority w:val="29"/>
    <w:qFormat/>
    <w:pPr>
      <w:ind w:left="720" w:right="720"/>
    </w:pPr>
    <w:rPr>
      <w:i/>
    </w:rPr>
  </w:style>
  <w:style w:type="character" w:styleId="829">
    <w:name w:val="Quote Char"/>
    <w:link w:val="828"/>
    <w:uiPriority w:val="29"/>
    <w:rPr>
      <w:i/>
    </w:rPr>
  </w:style>
  <w:style w:type="paragraph" w:styleId="830">
    <w:name w:val="Intense Quote"/>
    <w:basedOn w:val="976"/>
    <w:next w:val="976"/>
    <w:link w:val="831"/>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831">
    <w:name w:val="Intense Quote Char"/>
    <w:link w:val="830"/>
    <w:uiPriority w:val="30"/>
    <w:rPr>
      <w:i/>
    </w:rPr>
  </w:style>
  <w:style w:type="character" w:styleId="832">
    <w:name w:val="Header Char"/>
    <w:basedOn w:val="981"/>
    <w:link w:val="1012"/>
    <w:uiPriority w:val="99"/>
  </w:style>
  <w:style w:type="character" w:styleId="833">
    <w:name w:val="Footer Char"/>
    <w:basedOn w:val="981"/>
    <w:link w:val="1014"/>
    <w:uiPriority w:val="99"/>
  </w:style>
  <w:style w:type="paragraph" w:styleId="834">
    <w:name w:val="Caption"/>
    <w:basedOn w:val="976"/>
    <w:next w:val="976"/>
    <w:uiPriority w:val="35"/>
    <w:semiHidden/>
    <w:unhideWhenUsed/>
    <w:qFormat/>
    <w:pPr>
      <w:spacing w:line="276" w:lineRule="auto"/>
    </w:pPr>
    <w:rPr>
      <w:b/>
      <w:bCs/>
      <w:color w:val="4f81bd" w:themeColor="accent1"/>
      <w:sz w:val="18"/>
      <w:szCs w:val="18"/>
    </w:rPr>
  </w:style>
  <w:style w:type="character" w:styleId="835">
    <w:name w:val="Caption Char"/>
    <w:basedOn w:val="834"/>
    <w:link w:val="1014"/>
    <w:uiPriority w:val="99"/>
  </w:style>
  <w:style w:type="table" w:styleId="836">
    <w:name w:val="Table Grid Light"/>
    <w:basedOn w:val="982"/>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837">
    <w:name w:val="Plain Table 1"/>
    <w:basedOn w:val="982"/>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838">
    <w:name w:val="Plain Table 2"/>
    <w:basedOn w:val="982"/>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839">
    <w:name w:val="Plain Table 3"/>
    <w:basedOn w:val="98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840">
    <w:name w:val="Plain Table 4"/>
    <w:basedOn w:val="98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841">
    <w:name w:val="Plain Table 5"/>
    <w:basedOn w:val="98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842">
    <w:name w:val="Grid Table 1 Light"/>
    <w:basedOn w:val="982"/>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843">
    <w:name w:val="Grid Table 1 Light - Accent 1"/>
    <w:basedOn w:val="982"/>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844">
    <w:name w:val="Grid Table 1 Light - Accent 2"/>
    <w:basedOn w:val="982"/>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845">
    <w:name w:val="Grid Table 1 Light - Accent 3"/>
    <w:basedOn w:val="982"/>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846">
    <w:name w:val="Grid Table 1 Light - Accent 4"/>
    <w:basedOn w:val="982"/>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847">
    <w:name w:val="Grid Table 1 Light - Accent 5"/>
    <w:basedOn w:val="982"/>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848">
    <w:name w:val="Grid Table 1 Light - Accent 6"/>
    <w:basedOn w:val="982"/>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849">
    <w:name w:val="Grid Table 2"/>
    <w:basedOn w:val="982"/>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850">
    <w:name w:val="Grid Table 2 - Accent 1"/>
    <w:basedOn w:val="982"/>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851">
    <w:name w:val="Grid Table 2 - Accent 2"/>
    <w:basedOn w:val="982"/>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852">
    <w:name w:val="Grid Table 2 - Accent 3"/>
    <w:basedOn w:val="982"/>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853">
    <w:name w:val="Grid Table 2 - Accent 4"/>
    <w:basedOn w:val="982"/>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854">
    <w:name w:val="Grid Table 2 - Accent 5"/>
    <w:basedOn w:val="982"/>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855">
    <w:name w:val="Grid Table 2 - Accent 6"/>
    <w:basedOn w:val="982"/>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856">
    <w:name w:val="Grid Table 3"/>
    <w:basedOn w:val="982"/>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57">
    <w:name w:val="Grid Table 3 - Accent 1"/>
    <w:basedOn w:val="982"/>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58">
    <w:name w:val="Grid Table 3 - Accent 2"/>
    <w:basedOn w:val="982"/>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59">
    <w:name w:val="Grid Table 3 - Accent 3"/>
    <w:basedOn w:val="982"/>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0">
    <w:name w:val="Grid Table 3 - Accent 4"/>
    <w:basedOn w:val="982"/>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1">
    <w:name w:val="Grid Table 3 - Accent 5"/>
    <w:basedOn w:val="982"/>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2">
    <w:name w:val="Grid Table 3 - Accent 6"/>
    <w:basedOn w:val="982"/>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3">
    <w:name w:val="Grid Table 4"/>
    <w:basedOn w:val="982"/>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64">
    <w:name w:val="Grid Table 4 - Accent 1"/>
    <w:basedOn w:val="982"/>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865">
    <w:name w:val="Grid Table 4 - Accent 2"/>
    <w:basedOn w:val="982"/>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866">
    <w:name w:val="Grid Table 4 - Accent 3"/>
    <w:basedOn w:val="982"/>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67">
    <w:name w:val="Grid Table 4 - Accent 4"/>
    <w:basedOn w:val="982"/>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68">
    <w:name w:val="Grid Table 4 - Accent 5"/>
    <w:basedOn w:val="982"/>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69">
    <w:name w:val="Grid Table 4 - Accent 6"/>
    <w:basedOn w:val="982"/>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70">
    <w:name w:val="Grid Table 5 Dark"/>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71">
    <w:name w:val="Grid Table 5 Dark- Accent 1"/>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72">
    <w:name w:val="Grid Table 5 Dark - Accent 2"/>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73">
    <w:name w:val="Grid Table 5 Dark - Accent 3"/>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74">
    <w:name w:val="Grid Table 5 Dark- Accent 4"/>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75">
    <w:name w:val="Grid Table 5 Dark - Accent 5"/>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76">
    <w:name w:val="Grid Table 5 Dark - Accent 6"/>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877">
    <w:name w:val="Grid Table 6 Colorful"/>
    <w:basedOn w:val="982"/>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78">
    <w:name w:val="Grid Table 6 Colorful - Accent 1"/>
    <w:basedOn w:val="982"/>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879">
    <w:name w:val="Grid Table 6 Colorful - Accent 2"/>
    <w:basedOn w:val="982"/>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880">
    <w:name w:val="Grid Table 6 Colorful - Accent 3"/>
    <w:basedOn w:val="982"/>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881">
    <w:name w:val="Grid Table 6 Colorful - Accent 4"/>
    <w:basedOn w:val="982"/>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882">
    <w:name w:val="Grid Table 6 Colorful - Accent 5"/>
    <w:basedOn w:val="982"/>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83">
    <w:name w:val="Grid Table 6 Colorful - Accent 6"/>
    <w:basedOn w:val="982"/>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84">
    <w:name w:val="Grid Table 7 Colorful"/>
    <w:basedOn w:val="982"/>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885">
    <w:name w:val="Grid Table 7 Colorful - Accent 1"/>
    <w:basedOn w:val="982"/>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886">
    <w:name w:val="Grid Table 7 Colorful - Accent 2"/>
    <w:basedOn w:val="982"/>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887">
    <w:name w:val="Grid Table 7 Colorful - Accent 3"/>
    <w:basedOn w:val="982"/>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88">
    <w:name w:val="Grid Table 7 Colorful - Accent 4"/>
    <w:basedOn w:val="982"/>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89">
    <w:name w:val="Grid Table 7 Colorful - Accent 5"/>
    <w:basedOn w:val="982"/>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90">
    <w:name w:val="Grid Table 7 Colorful - Accent 6"/>
    <w:basedOn w:val="982"/>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91">
    <w:name w:val="List Table 1 Light"/>
    <w:basedOn w:val="982"/>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92">
    <w:name w:val="List Table 1 Light - Accent 1"/>
    <w:basedOn w:val="982"/>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93">
    <w:name w:val="List Table 1 Light - Accent 2"/>
    <w:basedOn w:val="982"/>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94">
    <w:name w:val="List Table 1 Light - Accent 3"/>
    <w:basedOn w:val="982"/>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95">
    <w:name w:val="List Table 1 Light - Accent 4"/>
    <w:basedOn w:val="982"/>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96">
    <w:name w:val="List Table 1 Light - Accent 5"/>
    <w:basedOn w:val="982"/>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97">
    <w:name w:val="List Table 1 Light - Accent 6"/>
    <w:basedOn w:val="982"/>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98">
    <w:name w:val="List Table 2"/>
    <w:basedOn w:val="982"/>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99">
    <w:name w:val="List Table 2 - Accent 1"/>
    <w:basedOn w:val="982"/>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900">
    <w:name w:val="List Table 2 - Accent 2"/>
    <w:basedOn w:val="982"/>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901">
    <w:name w:val="List Table 2 - Accent 3"/>
    <w:basedOn w:val="982"/>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902">
    <w:name w:val="List Table 2 - Accent 4"/>
    <w:basedOn w:val="982"/>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903">
    <w:name w:val="List Table 2 - Accent 5"/>
    <w:basedOn w:val="982"/>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904">
    <w:name w:val="List Table 2 - Accent 6"/>
    <w:basedOn w:val="982"/>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905">
    <w:name w:val="List Table 3"/>
    <w:basedOn w:val="982"/>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906">
    <w:name w:val="List Table 3 - Accent 1"/>
    <w:basedOn w:val="982"/>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907">
    <w:name w:val="List Table 3 - Accent 2"/>
    <w:basedOn w:val="982"/>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908">
    <w:name w:val="List Table 3 - Accent 3"/>
    <w:basedOn w:val="982"/>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909">
    <w:name w:val="List Table 3 - Accent 4"/>
    <w:basedOn w:val="982"/>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910">
    <w:name w:val="List Table 3 - Accent 5"/>
    <w:basedOn w:val="982"/>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911">
    <w:name w:val="List Table 3 - Accent 6"/>
    <w:basedOn w:val="982"/>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912">
    <w:name w:val="List Table 4"/>
    <w:basedOn w:val="982"/>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913">
    <w:name w:val="List Table 4 - Accent 1"/>
    <w:basedOn w:val="982"/>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914">
    <w:name w:val="List Table 4 - Accent 2"/>
    <w:basedOn w:val="982"/>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915">
    <w:name w:val="List Table 4 - Accent 3"/>
    <w:basedOn w:val="982"/>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916">
    <w:name w:val="List Table 4 - Accent 4"/>
    <w:basedOn w:val="982"/>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917">
    <w:name w:val="List Table 4 - Accent 5"/>
    <w:basedOn w:val="982"/>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918">
    <w:name w:val="List Table 4 - Accent 6"/>
    <w:basedOn w:val="982"/>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919">
    <w:name w:val="List Table 5 Dark"/>
    <w:basedOn w:val="982"/>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0">
    <w:name w:val="List Table 5 Dark - Accent 1"/>
    <w:basedOn w:val="982"/>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1">
    <w:name w:val="List Table 5 Dark - Accent 2"/>
    <w:basedOn w:val="982"/>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2">
    <w:name w:val="List Table 5 Dark - Accent 3"/>
    <w:basedOn w:val="982"/>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3">
    <w:name w:val="List Table 5 Dark - Accent 4"/>
    <w:basedOn w:val="982"/>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4">
    <w:name w:val="List Table 5 Dark - Accent 5"/>
    <w:basedOn w:val="982"/>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5">
    <w:name w:val="List Table 5 Dark - Accent 6"/>
    <w:basedOn w:val="982"/>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6">
    <w:name w:val="List Table 6 Colorful"/>
    <w:basedOn w:val="982"/>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927">
    <w:name w:val="List Table 6 Colorful - Accent 1"/>
    <w:basedOn w:val="982"/>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928">
    <w:name w:val="List Table 6 Colorful - Accent 2"/>
    <w:basedOn w:val="982"/>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929">
    <w:name w:val="List Table 6 Colorful - Accent 3"/>
    <w:basedOn w:val="982"/>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930">
    <w:name w:val="List Table 6 Colorful - Accent 4"/>
    <w:basedOn w:val="982"/>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931">
    <w:name w:val="List Table 6 Colorful - Accent 5"/>
    <w:basedOn w:val="982"/>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932">
    <w:name w:val="List Table 6 Colorful - Accent 6"/>
    <w:basedOn w:val="982"/>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933">
    <w:name w:val="List Table 7 Colorful"/>
    <w:basedOn w:val="982"/>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934">
    <w:name w:val="List Table 7 Colorful - Accent 1"/>
    <w:basedOn w:val="982"/>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935">
    <w:name w:val="List Table 7 Colorful - Accent 2"/>
    <w:basedOn w:val="982"/>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936">
    <w:name w:val="List Table 7 Colorful - Accent 3"/>
    <w:basedOn w:val="982"/>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937">
    <w:name w:val="List Table 7 Colorful - Accent 4"/>
    <w:basedOn w:val="982"/>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938">
    <w:name w:val="List Table 7 Colorful - Accent 5"/>
    <w:basedOn w:val="982"/>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939">
    <w:name w:val="List Table 7 Colorful - Accent 6"/>
    <w:basedOn w:val="982"/>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940">
    <w:name w:val="Lined - Accent"/>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41">
    <w:name w:val="Lined - Accent 1"/>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42">
    <w:name w:val="Lined - Accent 2"/>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43">
    <w:name w:val="Lined - Accent 3"/>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44">
    <w:name w:val="Lined - Accent 4"/>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45">
    <w:name w:val="Lined - Accent 5"/>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46">
    <w:name w:val="Lined - Accent 6"/>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47">
    <w:name w:val="Bordered &amp; Lined - Accent"/>
    <w:basedOn w:val="982"/>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48">
    <w:name w:val="Bordered &amp; Lined - Accent 1"/>
    <w:basedOn w:val="982"/>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49">
    <w:name w:val="Bordered &amp; Lined - Accent 2"/>
    <w:basedOn w:val="982"/>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50">
    <w:name w:val="Bordered &amp; Lined - Accent 3"/>
    <w:basedOn w:val="982"/>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51">
    <w:name w:val="Bordered &amp; Lined - Accent 4"/>
    <w:basedOn w:val="982"/>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52">
    <w:name w:val="Bordered &amp; Lined - Accent 5"/>
    <w:basedOn w:val="982"/>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53">
    <w:name w:val="Bordered &amp; Lined - Accent 6"/>
    <w:basedOn w:val="982"/>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54">
    <w:name w:val="Bordered"/>
    <w:basedOn w:val="982"/>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955">
    <w:name w:val="Bordered - Accent 1"/>
    <w:basedOn w:val="982"/>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956">
    <w:name w:val="Bordered - Accent 2"/>
    <w:basedOn w:val="982"/>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957">
    <w:name w:val="Bordered - Accent 3"/>
    <w:basedOn w:val="982"/>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958">
    <w:name w:val="Bordered - Accent 4"/>
    <w:basedOn w:val="982"/>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959">
    <w:name w:val="Bordered - Accent 5"/>
    <w:basedOn w:val="982"/>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960">
    <w:name w:val="Bordered - Accent 6"/>
    <w:basedOn w:val="982"/>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961">
    <w:name w:val="Footnote Text Char"/>
    <w:link w:val="1021"/>
    <w:uiPriority w:val="99"/>
    <w:rPr>
      <w:sz w:val="18"/>
    </w:rPr>
  </w:style>
  <w:style w:type="paragraph" w:styleId="962">
    <w:name w:val="endnote text"/>
    <w:basedOn w:val="976"/>
    <w:link w:val="963"/>
    <w:uiPriority w:val="99"/>
    <w:semiHidden/>
    <w:unhideWhenUsed/>
    <w:pPr>
      <w:spacing w:after="0" w:line="240" w:lineRule="auto"/>
    </w:pPr>
    <w:rPr>
      <w:sz w:val="20"/>
    </w:rPr>
  </w:style>
  <w:style w:type="character" w:styleId="963">
    <w:name w:val="Endnote Text Char"/>
    <w:link w:val="962"/>
    <w:uiPriority w:val="99"/>
    <w:rPr>
      <w:sz w:val="20"/>
    </w:rPr>
  </w:style>
  <w:style w:type="character" w:styleId="964">
    <w:name w:val="endnote reference"/>
    <w:basedOn w:val="981"/>
    <w:uiPriority w:val="99"/>
    <w:semiHidden/>
    <w:unhideWhenUsed/>
    <w:rPr>
      <w:vertAlign w:val="superscript"/>
    </w:rPr>
  </w:style>
  <w:style w:type="paragraph" w:styleId="965">
    <w:name w:val="toc 1"/>
    <w:basedOn w:val="976"/>
    <w:next w:val="976"/>
    <w:uiPriority w:val="39"/>
    <w:unhideWhenUsed/>
    <w:pPr>
      <w:ind w:left="0" w:right="0" w:firstLine="0"/>
      <w:spacing w:after="57"/>
    </w:pPr>
  </w:style>
  <w:style w:type="paragraph" w:styleId="966">
    <w:name w:val="toc 2"/>
    <w:basedOn w:val="976"/>
    <w:next w:val="976"/>
    <w:uiPriority w:val="39"/>
    <w:unhideWhenUsed/>
    <w:pPr>
      <w:ind w:left="283" w:right="0" w:firstLine="0"/>
      <w:spacing w:after="57"/>
    </w:pPr>
  </w:style>
  <w:style w:type="paragraph" w:styleId="967">
    <w:name w:val="toc 3"/>
    <w:basedOn w:val="976"/>
    <w:next w:val="976"/>
    <w:uiPriority w:val="39"/>
    <w:unhideWhenUsed/>
    <w:pPr>
      <w:ind w:left="567" w:right="0" w:firstLine="0"/>
      <w:spacing w:after="57"/>
    </w:pPr>
  </w:style>
  <w:style w:type="paragraph" w:styleId="968">
    <w:name w:val="toc 4"/>
    <w:basedOn w:val="976"/>
    <w:next w:val="976"/>
    <w:uiPriority w:val="39"/>
    <w:unhideWhenUsed/>
    <w:pPr>
      <w:ind w:left="850" w:right="0" w:firstLine="0"/>
      <w:spacing w:after="57"/>
    </w:pPr>
  </w:style>
  <w:style w:type="paragraph" w:styleId="969">
    <w:name w:val="toc 5"/>
    <w:basedOn w:val="976"/>
    <w:next w:val="976"/>
    <w:uiPriority w:val="39"/>
    <w:unhideWhenUsed/>
    <w:pPr>
      <w:ind w:left="1134" w:right="0" w:firstLine="0"/>
      <w:spacing w:after="57"/>
    </w:pPr>
  </w:style>
  <w:style w:type="paragraph" w:styleId="970">
    <w:name w:val="toc 6"/>
    <w:basedOn w:val="976"/>
    <w:next w:val="976"/>
    <w:uiPriority w:val="39"/>
    <w:unhideWhenUsed/>
    <w:pPr>
      <w:ind w:left="1417" w:right="0" w:firstLine="0"/>
      <w:spacing w:after="57"/>
    </w:pPr>
  </w:style>
  <w:style w:type="paragraph" w:styleId="971">
    <w:name w:val="toc 7"/>
    <w:basedOn w:val="976"/>
    <w:next w:val="976"/>
    <w:uiPriority w:val="39"/>
    <w:unhideWhenUsed/>
    <w:pPr>
      <w:ind w:left="1701" w:right="0" w:firstLine="0"/>
      <w:spacing w:after="57"/>
    </w:pPr>
  </w:style>
  <w:style w:type="paragraph" w:styleId="972">
    <w:name w:val="toc 8"/>
    <w:basedOn w:val="976"/>
    <w:next w:val="976"/>
    <w:uiPriority w:val="39"/>
    <w:unhideWhenUsed/>
    <w:pPr>
      <w:ind w:left="1984" w:right="0" w:firstLine="0"/>
      <w:spacing w:after="57"/>
    </w:pPr>
  </w:style>
  <w:style w:type="paragraph" w:styleId="973">
    <w:name w:val="toc 9"/>
    <w:basedOn w:val="976"/>
    <w:next w:val="976"/>
    <w:uiPriority w:val="39"/>
    <w:unhideWhenUsed/>
    <w:pPr>
      <w:ind w:left="2268" w:right="0" w:firstLine="0"/>
      <w:spacing w:after="57"/>
    </w:pPr>
  </w:style>
  <w:style w:type="paragraph" w:styleId="974">
    <w:name w:val="TOC Heading"/>
    <w:uiPriority w:val="39"/>
    <w:unhideWhenUsed/>
  </w:style>
  <w:style w:type="paragraph" w:styleId="975">
    <w:name w:val="table of figures"/>
    <w:basedOn w:val="976"/>
    <w:next w:val="976"/>
    <w:uiPriority w:val="99"/>
    <w:unhideWhenUsed/>
    <w:pPr>
      <w:spacing w:after="0" w:afterAutospacing="0"/>
    </w:pPr>
  </w:style>
  <w:style w:type="paragraph" w:styleId="976" w:default="1">
    <w:name w:val="Normal"/>
    <w:qFormat/>
  </w:style>
  <w:style w:type="paragraph" w:styleId="977">
    <w:name w:val="Heading 1"/>
    <w:basedOn w:val="976"/>
    <w:next w:val="976"/>
    <w:link w:val="992"/>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978">
    <w:name w:val="Heading 2"/>
    <w:basedOn w:val="976"/>
    <w:next w:val="976"/>
    <w:link w:val="993"/>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979">
    <w:name w:val="Heading 3"/>
    <w:basedOn w:val="976"/>
    <w:next w:val="976"/>
    <w:link w:val="994"/>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980">
    <w:name w:val="Heading 4"/>
    <w:basedOn w:val="976"/>
    <w:link w:val="984"/>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character" w:styleId="981" w:default="1">
    <w:name w:val="Default Paragraph Font"/>
    <w:uiPriority w:val="1"/>
    <w:semiHidden/>
    <w:unhideWhenUsed/>
  </w:style>
  <w:style w:type="table" w:styleId="982" w:default="1">
    <w:name w:val="Normal Table"/>
    <w:uiPriority w:val="99"/>
    <w:semiHidden/>
    <w:unhideWhenUsed/>
    <w:tblPr>
      <w:tblInd w:w="0" w:type="dxa"/>
      <w:tblCellMar>
        <w:left w:w="108" w:type="dxa"/>
        <w:top w:w="0" w:type="dxa"/>
        <w:right w:w="108" w:type="dxa"/>
        <w:bottom w:w="0" w:type="dxa"/>
      </w:tblCellMar>
    </w:tblPr>
  </w:style>
  <w:style w:type="numbering" w:styleId="983" w:default="1">
    <w:name w:val="No List"/>
    <w:uiPriority w:val="99"/>
    <w:semiHidden/>
    <w:unhideWhenUsed/>
  </w:style>
  <w:style w:type="character" w:styleId="984" w:customStyle="1">
    <w:name w:val="Заголовок 4 Знак"/>
    <w:basedOn w:val="981"/>
    <w:link w:val="980"/>
    <w:uiPriority w:val="9"/>
    <w:rPr>
      <w:rFonts w:ascii="Times New Roman CYR" w:hAnsi="Times New Roman CYR" w:eastAsia="Times New Roman" w:cs="Times New Roman"/>
      <w:b/>
      <w:bCs/>
      <w:sz w:val="26"/>
      <w:szCs w:val="26"/>
    </w:rPr>
  </w:style>
  <w:style w:type="character" w:styleId="985" w:customStyle="1">
    <w:name w:val="Стандартный HTML Знак"/>
    <w:basedOn w:val="981"/>
    <w:link w:val="986"/>
    <w:rPr>
      <w:rFonts w:ascii="Courier Cyr" w:hAnsi="Courier Cyr" w:eastAsia="Times New Roman" w:cs="Courier New"/>
      <w:color w:val="000000"/>
      <w:sz w:val="20"/>
      <w:szCs w:val="20"/>
    </w:rPr>
  </w:style>
  <w:style w:type="paragraph" w:styleId="986">
    <w:name w:val="HTML Preformatted"/>
    <w:basedOn w:val="976"/>
    <w:link w:val="985"/>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87" w:customStyle="1">
    <w:name w:val="z-Начало формы Знак"/>
    <w:basedOn w:val="981"/>
    <w:link w:val="988"/>
    <w:uiPriority w:val="99"/>
    <w:semiHidden/>
    <w:rPr>
      <w:rFonts w:ascii="Arial" w:hAnsi="Arial" w:eastAsia="Times New Roman" w:cs="Arial"/>
      <w:vanish/>
      <w:sz w:val="16"/>
      <w:szCs w:val="16"/>
    </w:rPr>
  </w:style>
  <w:style w:type="paragraph" w:styleId="988">
    <w:name w:val="HTML Top of Form"/>
    <w:basedOn w:val="976"/>
    <w:next w:val="976"/>
    <w:link w:val="987"/>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989" w:customStyle="1">
    <w:name w:val="z-Конец формы Знак"/>
    <w:basedOn w:val="981"/>
    <w:link w:val="990"/>
    <w:uiPriority w:val="99"/>
    <w:semiHidden/>
    <w:rPr>
      <w:rFonts w:ascii="Arial" w:hAnsi="Arial" w:eastAsia="Times New Roman" w:cs="Arial"/>
      <w:vanish/>
      <w:sz w:val="16"/>
      <w:szCs w:val="16"/>
    </w:rPr>
  </w:style>
  <w:style w:type="paragraph" w:styleId="990">
    <w:name w:val="HTML Bottom of Form"/>
    <w:basedOn w:val="976"/>
    <w:next w:val="976"/>
    <w:link w:val="989"/>
    <w:hidden/>
    <w:uiPriority w:val="99"/>
    <w:semiHidden/>
    <w:unhideWhenUsed/>
    <w:pPr>
      <w:jc w:val="center"/>
      <w:pBdr>
        <w:top w:val="single" w:color="auto" w:sz="6" w:space="1"/>
      </w:pBdr>
    </w:pPr>
    <w:rPr>
      <w:rFonts w:ascii="Arial" w:hAnsi="Arial" w:eastAsia="Times New Roman" w:cs="Arial"/>
      <w:vanish/>
      <w:sz w:val="16"/>
      <w:szCs w:val="16"/>
    </w:rPr>
  </w:style>
  <w:style w:type="paragraph" w:styleId="991" w:customStyle="1">
    <w:name w:val="ConsNormal"/>
    <w:pPr>
      <w:ind w:right="19772" w:firstLine="720"/>
      <w:jc w:val="left"/>
      <w:widowControl w:val="off"/>
    </w:pPr>
    <w:rPr>
      <w:rFonts w:ascii="Arial" w:hAnsi="Arial" w:eastAsia="Times New Roman" w:cs="Arial"/>
      <w:sz w:val="20"/>
      <w:szCs w:val="20"/>
    </w:rPr>
  </w:style>
  <w:style w:type="character" w:styleId="992" w:customStyle="1">
    <w:name w:val="Заголовок 1 Знак"/>
    <w:basedOn w:val="981"/>
    <w:link w:val="977"/>
    <w:uiPriority w:val="9"/>
    <w:rPr>
      <w:rFonts w:asciiTheme="majorHAnsi" w:hAnsiTheme="majorHAnsi" w:eastAsiaTheme="majorEastAsia" w:cstheme="majorBidi"/>
      <w:b/>
      <w:bCs/>
      <w:color w:val="365f91" w:themeColor="accent1" w:themeShade="BF"/>
      <w:sz w:val="28"/>
      <w:szCs w:val="28"/>
    </w:rPr>
  </w:style>
  <w:style w:type="character" w:styleId="993" w:customStyle="1">
    <w:name w:val="Заголовок 2 Знак"/>
    <w:basedOn w:val="981"/>
    <w:link w:val="978"/>
    <w:uiPriority w:val="9"/>
    <w:semiHidden/>
    <w:rPr>
      <w:rFonts w:asciiTheme="majorHAnsi" w:hAnsiTheme="majorHAnsi" w:eastAsiaTheme="majorEastAsia" w:cstheme="majorBidi"/>
      <w:b/>
      <w:bCs/>
      <w:color w:val="4f81bd" w:themeColor="accent1"/>
      <w:sz w:val="26"/>
      <w:szCs w:val="26"/>
    </w:rPr>
  </w:style>
  <w:style w:type="character" w:styleId="994" w:customStyle="1">
    <w:name w:val="Заголовок 3 Знак"/>
    <w:basedOn w:val="981"/>
    <w:link w:val="979"/>
    <w:uiPriority w:val="9"/>
    <w:rPr>
      <w:rFonts w:asciiTheme="majorHAnsi" w:hAnsiTheme="majorHAnsi" w:eastAsiaTheme="majorEastAsia" w:cstheme="majorBidi"/>
      <w:b/>
      <w:bCs/>
      <w:color w:val="4f81bd" w:themeColor="accent1"/>
    </w:rPr>
  </w:style>
  <w:style w:type="paragraph" w:styleId="995" w:customStyle="1">
    <w:name w:val="Стиль3"/>
    <w:basedOn w:val="1009"/>
  </w:style>
  <w:style w:type="paragraph" w:styleId="996">
    <w:name w:val="Body Text"/>
    <w:basedOn w:val="976"/>
    <w:link w:val="997"/>
    <w:pPr>
      <w:jc w:val="center"/>
      <w:tabs>
        <w:tab w:val="left" w:pos="0" w:leader="none"/>
      </w:tabs>
    </w:pPr>
    <w:rPr>
      <w:rFonts w:ascii="Times New Roman" w:hAnsi="Times New Roman" w:eastAsia="Times New Roman" w:cs="Times New Roman"/>
      <w:b/>
      <w:sz w:val="28"/>
      <w:szCs w:val="28"/>
    </w:rPr>
  </w:style>
  <w:style w:type="character" w:styleId="997" w:customStyle="1">
    <w:name w:val="Основной текст Знак"/>
    <w:basedOn w:val="981"/>
    <w:link w:val="996"/>
    <w:rPr>
      <w:rFonts w:ascii="Times New Roman" w:hAnsi="Times New Roman" w:eastAsia="Times New Roman" w:cs="Times New Roman"/>
      <w:b/>
      <w:sz w:val="28"/>
      <w:szCs w:val="28"/>
    </w:rPr>
  </w:style>
  <w:style w:type="paragraph" w:styleId="998" w:customStyle="1">
    <w:name w:val="Обычный1"/>
    <w:pPr>
      <w:jc w:val="left"/>
    </w:pPr>
    <w:rPr>
      <w:rFonts w:ascii="Times New Roman" w:hAnsi="Times New Roman" w:eastAsia="Times New Roman" w:cs="Times New Roman"/>
      <w:sz w:val="20"/>
      <w:szCs w:val="20"/>
    </w:rPr>
  </w:style>
  <w:style w:type="paragraph" w:styleId="999" w:customStyle="1">
    <w:name w:val="1KG=K9"/>
    <w:pPr>
      <w:jc w:val="left"/>
    </w:pPr>
    <w:rPr>
      <w:rFonts w:ascii="MS Sans Serif" w:hAnsi="MS Sans Serif" w:eastAsia="Times New Roman" w:cs="Times New Roman"/>
      <w:sz w:val="24"/>
      <w:szCs w:val="20"/>
    </w:rPr>
  </w:style>
  <w:style w:type="paragraph" w:styleId="1000" w:customStyle="1">
    <w:name w:val="ConsPlusNormal"/>
    <w:pPr>
      <w:ind w:firstLine="720"/>
      <w:jc w:val="left"/>
      <w:widowControl w:val="off"/>
    </w:pPr>
    <w:rPr>
      <w:rFonts w:ascii="Arial" w:hAnsi="Arial" w:eastAsia="Times New Roman" w:cs="Arial"/>
      <w:sz w:val="20"/>
      <w:szCs w:val="20"/>
    </w:rPr>
  </w:style>
  <w:style w:type="paragraph" w:styleId="1001" w:customStyle="1">
    <w:name w:val="ConsNonformat"/>
    <w:pPr>
      <w:ind w:right="19772"/>
      <w:jc w:val="left"/>
      <w:widowControl w:val="off"/>
    </w:pPr>
    <w:rPr>
      <w:rFonts w:ascii="Courier New" w:hAnsi="Courier New" w:eastAsia="Times New Roman" w:cs="Courier New"/>
      <w:sz w:val="20"/>
      <w:szCs w:val="20"/>
    </w:rPr>
  </w:style>
  <w:style w:type="paragraph" w:styleId="1002" w:customStyle="1">
    <w:name w:val="Стиль2"/>
    <w:basedOn w:val="1011"/>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1003">
    <w:name w:val="Body Text 2"/>
    <w:basedOn w:val="976"/>
    <w:link w:val="1004"/>
    <w:semiHidden/>
    <w:pPr>
      <w:tabs>
        <w:tab w:val="num" w:pos="0" w:leader="none"/>
      </w:tabs>
    </w:pPr>
    <w:rPr>
      <w:rFonts w:ascii="Times New Roman" w:hAnsi="Times New Roman" w:eastAsia="Times New Roman" w:cs="Times New Roman"/>
      <w:sz w:val="28"/>
      <w:szCs w:val="24"/>
    </w:rPr>
  </w:style>
  <w:style w:type="character" w:styleId="1004" w:customStyle="1">
    <w:name w:val="Основной текст 2 Знак"/>
    <w:basedOn w:val="981"/>
    <w:link w:val="1003"/>
    <w:semiHidden/>
    <w:rPr>
      <w:rFonts w:ascii="Times New Roman" w:hAnsi="Times New Roman" w:eastAsia="Times New Roman" w:cs="Times New Roman"/>
      <w:sz w:val="28"/>
      <w:szCs w:val="24"/>
    </w:rPr>
  </w:style>
  <w:style w:type="paragraph" w:styleId="1005" w:customStyle="1">
    <w:name w:val="Основной текст 31"/>
    <w:basedOn w:val="976"/>
    <w:rPr>
      <w:rFonts w:ascii="Times New Roman" w:hAnsi="Times New Roman" w:eastAsia="Times New Roman" w:cs="Times New Roman"/>
      <w:sz w:val="28"/>
      <w:szCs w:val="20"/>
    </w:rPr>
  </w:style>
  <w:style w:type="paragraph" w:styleId="1006"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1007">
    <w:name w:val="Body Text 3"/>
    <w:basedOn w:val="976"/>
    <w:link w:val="1008"/>
    <w:semiHidden/>
    <w:pPr>
      <w:jc w:val="center"/>
    </w:pPr>
    <w:rPr>
      <w:rFonts w:ascii="Times New Roman" w:hAnsi="Times New Roman" w:eastAsia="Times New Roman" w:cs="Times New Roman"/>
      <w:sz w:val="28"/>
      <w:szCs w:val="24"/>
    </w:rPr>
  </w:style>
  <w:style w:type="character" w:styleId="1008" w:customStyle="1">
    <w:name w:val="Основной текст 3 Знак"/>
    <w:basedOn w:val="981"/>
    <w:link w:val="1007"/>
    <w:semiHidden/>
    <w:rPr>
      <w:rFonts w:ascii="Times New Roman" w:hAnsi="Times New Roman" w:eastAsia="Times New Roman" w:cs="Times New Roman"/>
      <w:sz w:val="28"/>
      <w:szCs w:val="24"/>
    </w:rPr>
  </w:style>
  <w:style w:type="paragraph" w:styleId="1009">
    <w:name w:val="Body Text Indent 2"/>
    <w:basedOn w:val="976"/>
    <w:link w:val="1010"/>
    <w:uiPriority w:val="99"/>
    <w:semiHidden/>
    <w:unhideWhenUsed/>
    <w:pPr>
      <w:ind w:left="283"/>
      <w:spacing w:after="120" w:line="480" w:lineRule="auto"/>
    </w:pPr>
  </w:style>
  <w:style w:type="character" w:styleId="1010" w:customStyle="1">
    <w:name w:val="Основной текст с отступом 2 Знак"/>
    <w:basedOn w:val="981"/>
    <w:link w:val="1009"/>
    <w:uiPriority w:val="99"/>
    <w:semiHidden/>
  </w:style>
  <w:style w:type="paragraph" w:styleId="1011">
    <w:name w:val="List Number 2"/>
    <w:basedOn w:val="976"/>
    <w:uiPriority w:val="99"/>
    <w:semiHidden/>
    <w:unhideWhenUsed/>
    <w:pPr>
      <w:contextualSpacing/>
      <w:ind w:left="620" w:hanging="620"/>
      <w:tabs>
        <w:tab w:val="num" w:pos="620" w:leader="none"/>
      </w:tabs>
    </w:pPr>
  </w:style>
  <w:style w:type="paragraph" w:styleId="1012">
    <w:name w:val="Header"/>
    <w:basedOn w:val="976"/>
    <w:link w:val="1013"/>
    <w:uiPriority w:val="99"/>
    <w:unhideWhenUsed/>
    <w:pPr>
      <w:tabs>
        <w:tab w:val="center" w:pos="4677" w:leader="none"/>
        <w:tab w:val="right" w:pos="9355" w:leader="none"/>
      </w:tabs>
    </w:pPr>
  </w:style>
  <w:style w:type="character" w:styleId="1013" w:customStyle="1">
    <w:name w:val="Верхний колонтитул Знак"/>
    <w:basedOn w:val="981"/>
    <w:link w:val="1012"/>
    <w:uiPriority w:val="99"/>
  </w:style>
  <w:style w:type="paragraph" w:styleId="1014">
    <w:name w:val="Footer"/>
    <w:basedOn w:val="976"/>
    <w:link w:val="1015"/>
    <w:uiPriority w:val="99"/>
    <w:unhideWhenUsed/>
    <w:pPr>
      <w:tabs>
        <w:tab w:val="center" w:pos="4677" w:leader="none"/>
        <w:tab w:val="right" w:pos="9355" w:leader="none"/>
      </w:tabs>
    </w:pPr>
  </w:style>
  <w:style w:type="character" w:styleId="1015" w:customStyle="1">
    <w:name w:val="Нижний колонтитул Знак"/>
    <w:basedOn w:val="981"/>
    <w:link w:val="1014"/>
    <w:uiPriority w:val="99"/>
  </w:style>
  <w:style w:type="paragraph" w:styleId="1016">
    <w:name w:val="List Paragraph"/>
    <w:basedOn w:val="976"/>
    <w:uiPriority w:val="34"/>
    <w:qFormat/>
    <w:pPr>
      <w:contextualSpacing/>
      <w:ind w:left="720"/>
      <w:jc w:val="left"/>
      <w:spacing w:after="200" w:line="276" w:lineRule="auto"/>
    </w:pPr>
  </w:style>
  <w:style w:type="paragraph" w:styleId="1017" w:customStyle="1">
    <w:name w:val="Знак Знак2 Char Char Знак Знак Char Char Знак Знак Char Char Знак Знак Char Char Знак Знак Char Char Знак Знак Char Char Знак Знак Char Char Знак Знак Char Char"/>
    <w:basedOn w:val="976"/>
    <w:pPr>
      <w:jc w:val="left"/>
      <w:spacing w:before="100" w:beforeAutospacing="1" w:after="100" w:afterAutospacing="1"/>
    </w:pPr>
    <w:rPr>
      <w:rFonts w:ascii="Tahoma" w:hAnsi="Tahoma" w:eastAsia="Times New Roman" w:cs="Times New Roman"/>
      <w:sz w:val="20"/>
      <w:szCs w:val="20"/>
      <w:lang w:val="en-US" w:eastAsia="en-US"/>
    </w:rPr>
  </w:style>
  <w:style w:type="character" w:styleId="1018">
    <w:name w:val="Hyperlink"/>
    <w:basedOn w:val="981"/>
    <w:uiPriority w:val="99"/>
    <w:unhideWhenUsed/>
    <w:rPr>
      <w:color w:val="0000ff" w:themeColor="hyperlink"/>
      <w:u w:val="single"/>
    </w:rPr>
  </w:style>
  <w:style w:type="paragraph" w:styleId="1019">
    <w:name w:val="Balloon Text"/>
    <w:basedOn w:val="976"/>
    <w:link w:val="1020"/>
    <w:uiPriority w:val="99"/>
    <w:semiHidden/>
    <w:unhideWhenUsed/>
    <w:rPr>
      <w:rFonts w:ascii="Segoe UI" w:hAnsi="Segoe UI" w:cs="Segoe UI"/>
      <w:sz w:val="18"/>
      <w:szCs w:val="18"/>
    </w:rPr>
  </w:style>
  <w:style w:type="character" w:styleId="1020" w:customStyle="1">
    <w:name w:val="Текст выноски Знак"/>
    <w:basedOn w:val="981"/>
    <w:link w:val="1019"/>
    <w:uiPriority w:val="99"/>
    <w:semiHidden/>
    <w:rPr>
      <w:rFonts w:ascii="Segoe UI" w:hAnsi="Segoe UI" w:cs="Segoe UI"/>
      <w:sz w:val="18"/>
      <w:szCs w:val="18"/>
    </w:rPr>
  </w:style>
  <w:style w:type="paragraph" w:styleId="1021">
    <w:name w:val="footnote text"/>
    <w:basedOn w:val="976"/>
    <w:link w:val="1022"/>
    <w:uiPriority w:val="99"/>
    <w:semiHidden/>
    <w:unhideWhenUsed/>
    <w:rPr>
      <w:sz w:val="20"/>
      <w:szCs w:val="20"/>
    </w:rPr>
  </w:style>
  <w:style w:type="character" w:styleId="1022" w:customStyle="1">
    <w:name w:val="Текст сноски Знак"/>
    <w:basedOn w:val="981"/>
    <w:link w:val="1021"/>
    <w:uiPriority w:val="99"/>
    <w:semiHidden/>
    <w:rPr>
      <w:sz w:val="20"/>
      <w:szCs w:val="20"/>
    </w:rPr>
  </w:style>
  <w:style w:type="character" w:styleId="1023">
    <w:name w:val="footnote reference"/>
    <w:basedOn w:val="981"/>
    <w:uiPriority w:val="99"/>
    <w:semiHidden/>
    <w:unhideWhenUsed/>
    <w:rPr>
      <w:vertAlign w:val="superscript"/>
    </w:rPr>
  </w:style>
  <w:style w:type="paragraph" w:styleId="1024" w:customStyle="1">
    <w:name w:val="ConsPlusTitle"/>
    <w:pPr>
      <w:jc w:val="left"/>
    </w:pPr>
    <w:rPr>
      <w:rFonts w:ascii="Times New Roman" w:hAnsi="Times New Roman" w:eastAsia="Times New Roman" w:cs="Times New Roman"/>
      <w:b/>
      <w:bCs/>
      <w:sz w:val="24"/>
      <w:szCs w:val="24"/>
    </w:rPr>
  </w:style>
  <w:style w:type="paragraph" w:styleId="1025" w:customStyle="1">
    <w:name w:val="Default"/>
    <w:pPr>
      <w:jc w:val="left"/>
    </w:pPr>
    <w:rPr>
      <w:rFonts w:ascii="Times New Roman" w:hAnsi="Times New Roman" w:eastAsia="Times New Roman" w:cs="Times New Roman"/>
      <w:color w:val="000000"/>
      <w:sz w:val="24"/>
      <w:szCs w:val="24"/>
    </w:rPr>
  </w:style>
  <w:style w:type="table" w:styleId="1026">
    <w:name w:val="Table Grid"/>
    <w:basedOn w:val="982"/>
    <w:uiPriority w:val="39"/>
    <w:pPr>
      <w:jc w:val="left"/>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paragraph" w:styleId="1027" w:customStyle="1">
    <w:name w:val="ConsPlusCell"/>
    <w:uiPriority w:val="99"/>
    <w:pPr>
      <w:jc w:val="left"/>
      <w:widowControl w:val="off"/>
    </w:pPr>
    <w:rPr>
      <w:rFonts w:ascii="Courier New" w:hAnsi="Courier New" w:eastAsia="Times New Roman" w:cs="Courier New"/>
      <w:sz w:val="20"/>
      <w:szCs w:val="20"/>
    </w:rPr>
  </w:style>
  <w:style w:type="character" w:styleId="1028" w:customStyle="1">
    <w:name w:val="Сноска_"/>
    <w:basedOn w:val="981"/>
    <w:link w:val="1036"/>
    <w:rPr>
      <w:rFonts w:ascii="Times New Roman" w:hAnsi="Times New Roman" w:eastAsia="Times New Roman" w:cs="Times New Roman"/>
      <w:b/>
      <w:bCs/>
      <w:shd w:val="clear" w:color="auto" w:fill="ffffff"/>
    </w:rPr>
  </w:style>
  <w:style w:type="character" w:styleId="1029" w:customStyle="1">
    <w:name w:val="Основной текст (2)_"/>
    <w:basedOn w:val="981"/>
    <w:link w:val="1038"/>
    <w:rPr>
      <w:rFonts w:ascii="Times New Roman" w:hAnsi="Times New Roman" w:eastAsia="Times New Roman" w:cs="Times New Roman"/>
      <w:b/>
      <w:bCs/>
      <w:sz w:val="26"/>
      <w:szCs w:val="26"/>
      <w:shd w:val="clear" w:color="auto" w:fill="ffffff"/>
    </w:rPr>
  </w:style>
  <w:style w:type="character" w:styleId="1030" w:customStyle="1">
    <w:name w:val="Основной текст_"/>
    <w:basedOn w:val="981"/>
    <w:link w:val="1037"/>
    <w:rPr>
      <w:rFonts w:ascii="Times New Roman" w:hAnsi="Times New Roman" w:eastAsia="Times New Roman" w:cs="Times New Roman"/>
      <w:sz w:val="26"/>
      <w:szCs w:val="26"/>
      <w:shd w:val="clear" w:color="auto" w:fill="ffffff"/>
    </w:rPr>
  </w:style>
  <w:style w:type="character" w:styleId="1031" w:customStyle="1">
    <w:name w:val="Колонтитул_"/>
    <w:basedOn w:val="981"/>
    <w:rPr>
      <w:rFonts w:ascii="Times New Roman" w:hAnsi="Times New Roman" w:eastAsia="Times New Roman" w:cs="Times New Roman"/>
      <w:b w:val="0"/>
      <w:bCs w:val="0"/>
      <w:i w:val="0"/>
      <w:iCs w:val="0"/>
      <w:smallCaps w:val="0"/>
      <w:strike w:val="0"/>
      <w:spacing w:val="10"/>
      <w:u w:val="none"/>
    </w:rPr>
  </w:style>
  <w:style w:type="character" w:styleId="1032" w:customStyle="1">
    <w:name w:val="Колонтитул"/>
    <w:basedOn w:val="1031"/>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1033" w:customStyle="1">
    <w:name w:val="Основной текст1"/>
    <w:basedOn w:val="1030"/>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1034" w:customStyle="1">
    <w:name w:val="Основной текст (5)_"/>
    <w:basedOn w:val="981"/>
    <w:link w:val="1039"/>
    <w:rPr>
      <w:rFonts w:ascii="Times New Roman" w:hAnsi="Times New Roman" w:eastAsia="Times New Roman" w:cs="Times New Roman"/>
      <w:b/>
      <w:bCs/>
      <w:sz w:val="17"/>
      <w:szCs w:val="17"/>
      <w:shd w:val="clear" w:color="auto" w:fill="ffffff"/>
    </w:rPr>
  </w:style>
  <w:style w:type="character" w:styleId="1035" w:customStyle="1">
    <w:name w:val="Основной текст (6)_"/>
    <w:basedOn w:val="981"/>
    <w:link w:val="1040"/>
    <w:rPr>
      <w:rFonts w:ascii="Times New Roman" w:hAnsi="Times New Roman" w:eastAsia="Times New Roman" w:cs="Times New Roman"/>
      <w:b/>
      <w:bCs/>
      <w:shd w:val="clear" w:color="auto" w:fill="ffffff"/>
    </w:rPr>
  </w:style>
  <w:style w:type="paragraph" w:styleId="1036" w:customStyle="1">
    <w:name w:val="Сноска"/>
    <w:basedOn w:val="976"/>
    <w:link w:val="1028"/>
    <w:pPr>
      <w:spacing w:line="272" w:lineRule="exact"/>
      <w:shd w:val="clear" w:color="auto" w:fill="ffffff"/>
      <w:widowControl w:val="off"/>
    </w:pPr>
    <w:rPr>
      <w:rFonts w:ascii="Times New Roman" w:hAnsi="Times New Roman" w:eastAsia="Times New Roman" w:cs="Times New Roman"/>
      <w:b/>
      <w:bCs/>
    </w:rPr>
  </w:style>
  <w:style w:type="paragraph" w:styleId="1037" w:customStyle="1">
    <w:name w:val="Основной текст2"/>
    <w:basedOn w:val="976"/>
    <w:link w:val="1030"/>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38" w:customStyle="1">
    <w:name w:val="Основной текст (2)"/>
    <w:basedOn w:val="976"/>
    <w:link w:val="1029"/>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039" w:customStyle="1">
    <w:name w:val="Основной текст (5)"/>
    <w:basedOn w:val="976"/>
    <w:link w:val="1034"/>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040" w:customStyle="1">
    <w:name w:val="Основной текст (6)"/>
    <w:basedOn w:val="976"/>
    <w:link w:val="1035"/>
    <w:pPr>
      <w:spacing w:line="272" w:lineRule="exact"/>
      <w:shd w:val="clear" w:color="auto" w:fill="ffffff"/>
      <w:widowControl w:val="off"/>
    </w:pPr>
    <w:rPr>
      <w:rFonts w:ascii="Times New Roman" w:hAnsi="Times New Roman" w:eastAsia="Times New Roman" w:cs="Times New Roman"/>
      <w:b/>
      <w:bCs/>
    </w:rPr>
  </w:style>
  <w:style w:type="character" w:styleId="1041" w:customStyle="1">
    <w:name w:val="Подпись к картинке_"/>
    <w:basedOn w:val="981"/>
    <w:link w:val="1042"/>
    <w:rPr>
      <w:rFonts w:ascii="Times New Roman" w:hAnsi="Times New Roman" w:eastAsia="Times New Roman" w:cs="Times New Roman"/>
      <w:sz w:val="26"/>
      <w:szCs w:val="26"/>
      <w:shd w:val="clear" w:color="auto" w:fill="ffffff"/>
    </w:rPr>
  </w:style>
  <w:style w:type="paragraph" w:styleId="1042" w:customStyle="1">
    <w:name w:val="Подпись к картинке"/>
    <w:basedOn w:val="976"/>
    <w:link w:val="1041"/>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043" w:customStyle="1">
    <w:name w:val="Нет списка1"/>
    <w:next w:val="983"/>
    <w:uiPriority w:val="99"/>
    <w:semiHidden/>
    <w:unhideWhenUsed/>
  </w:style>
  <w:style w:type="numbering" w:styleId="1044" w:customStyle="1">
    <w:name w:val="Нет списка11"/>
    <w:next w:val="983"/>
    <w:uiPriority w:val="99"/>
    <w:semiHidden/>
    <w:unhideWhenUsed/>
  </w:style>
  <w:style w:type="character" w:styleId="1045" w:customStyle="1">
    <w:name w:val="Стандартный HTML Знак1"/>
    <w:basedOn w:val="981"/>
    <w:uiPriority w:val="99"/>
    <w:semiHidden/>
    <w:rPr>
      <w:rFonts w:ascii="Consolas" w:hAnsi="Consolas" w:cs="Consolas"/>
      <w:sz w:val="20"/>
      <w:szCs w:val="20"/>
    </w:rPr>
  </w:style>
  <w:style w:type="character" w:styleId="1046" w:customStyle="1">
    <w:name w:val="z-Начало формы Знак1"/>
    <w:basedOn w:val="981"/>
    <w:uiPriority w:val="99"/>
    <w:semiHidden/>
    <w:rPr>
      <w:rFonts w:ascii="Arial" w:hAnsi="Arial" w:cs="Arial"/>
      <w:vanish/>
      <w:sz w:val="16"/>
      <w:szCs w:val="16"/>
    </w:rPr>
  </w:style>
  <w:style w:type="character" w:styleId="1047" w:customStyle="1">
    <w:name w:val="z-Конец формы Знак1"/>
    <w:basedOn w:val="981"/>
    <w:uiPriority w:val="99"/>
    <w:semiHidden/>
    <w:rPr>
      <w:rFonts w:ascii="Arial" w:hAnsi="Arial" w:cs="Arial"/>
      <w:vanish/>
      <w:sz w:val="16"/>
      <w:szCs w:val="16"/>
    </w:rPr>
  </w:style>
  <w:style w:type="character" w:styleId="1048" w:customStyle="1">
    <w:name w:val="Font Style12"/>
    <w:uiPriority w:val="99"/>
    <w:rPr>
      <w:rFonts w:ascii="Times New Roman" w:hAnsi="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header" Target="header3.xml" /><Relationship Id="rId12" Type="http://schemas.openxmlformats.org/officeDocument/2006/relationships/header" Target="header4.xml" /><Relationship Id="rId13" Type="http://schemas.openxmlformats.org/officeDocument/2006/relationships/footer" Target="footer1.xml" /><Relationship Id="rId14" Type="http://schemas.openxmlformats.org/officeDocument/2006/relationships/footer" Target="footer2.xml" /><Relationship Id="rId15" Type="http://schemas.openxmlformats.org/officeDocument/2006/relationships/customXml" Target="../customXml/item1.xml" /><Relationship Id="rId16" Type="http://schemas.openxmlformats.org/officeDocument/2006/relationships/hyperlink" Target="javascript:viewd(2764,41);" TargetMode="External"/><Relationship Id="rId17" Type="http://schemas.openxmlformats.org/officeDocument/2006/relationships/hyperlink" Target="javascript:viewd(5983,53);" TargetMode="External"/><Relationship Id="rId18" Type="http://schemas.openxmlformats.org/officeDocument/2006/relationships/hyperlink" Target="javascript:viewd(6127,53);" TargetMode="External"/><Relationship Id="rId19" Type="http://schemas.openxmlformats.org/officeDocument/2006/relationships/hyperlink" Target="consultantplus://offline/ref=1F0BBD39352E8C5FB8A9897FEFED1EA0A86F7E79983F4FF082C6432FC04F4082BDAD6213B0E0CC40E716AAC189C1K9G" TargetMode="External"/><Relationship Id="rId20" Type="http://schemas.openxmlformats.org/officeDocument/2006/relationships/hyperlink" Target="http://www.torgi.gov.ru" TargetMode="External"/><Relationship Id="rId21" Type="http://schemas.openxmlformats.org/officeDocument/2006/relationships/hyperlink" Target="https://lot-online.ru" TargetMode="External"/><Relationship Id="rId22" Type="http://schemas.openxmlformats.org/officeDocument/2006/relationships/hyperlink" Target="http://www.fish.gov.ru" TargetMode="External"/><Relationship Id="rId23" Type="http://schemas.openxmlformats.org/officeDocument/2006/relationships/hyperlink" Target="consultantplus://offline/ref=1F0BBD39352E8C5FB8A9897FEFED1EA0A86F78719E3C4FF082C6432FC04F4082BDAD6213B0E0CC40E716AAC189C1K9G" TargetMode="External"/><Relationship Id="rId24" Type="http://schemas.openxmlformats.org/officeDocument/2006/relationships/hyperlink" Target="consultantplus://offline/ref=1F0BBD39352E8C5FB8A9897FEFED1EA0A86E7A71983C4FF082C6432FC04F4082BDAD6213B0E0CC40E716AAC189C1K9G" TargetMode="External"/><Relationship Id="rId25" Type="http://schemas.openxmlformats.org/officeDocument/2006/relationships/hyperlink" Target="https://login.consultant.ru/link/?req=doc&amp;base=LAW&amp;n=482692" TargetMode="External"/><Relationship Id="rId26" Type="http://schemas.openxmlformats.org/officeDocument/2006/relationships/hyperlink" Target="consultantplus://offline/ref=1F0BBD39352E8C5FB8A9897FEFED1EA0A86E7A71983C4FF082C6432FC04F4082AFAD3A1FB8E6D914BE4CFDCC8A1FC7268E750FA8BECCK3G" TargetMode="External"/><Relationship Id="rId27" Type="http://schemas.openxmlformats.org/officeDocument/2006/relationships/hyperlink" Target="consultantplus://offline/ref=509D761345FBAC814C2DBCBA4884EE2EC8368B141A3BB3449C04641336C865020726F204CC20042E3C1A53597A698CF635A3C12B3168HCJ0G" TargetMode="External"/><Relationship Id="rId28" Type="http://schemas.openxmlformats.org/officeDocument/2006/relationships/hyperlink" Target="consultantplus://offline/ref=509D761345FBAC814C2DBCBA4884EE2EC3308B1B136FE446CD516A163E982D125B63A709CE221F256B55150C76H6J2G" TargetMode="External"/><Relationship Id="rId29" Type="http://schemas.openxmlformats.org/officeDocument/2006/relationships/hyperlink" Target="consultantplus://offline/ref=509D761345FBAC814C2DBCBA4884EE2EC3308A11146DE446CD516A163E982D124963FF05CC2205226E40435D333E81EA35BEDF2A2F6BC963H4JBG" TargetMode="External"/></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er2.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_rels/header4.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99F18-C94E-48FB-BE02-33690F267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43</cp:revision>
  <dcterms:created xsi:type="dcterms:W3CDTF">2023-11-16T08:14:00Z</dcterms:created>
  <dcterms:modified xsi:type="dcterms:W3CDTF">2025-03-26T08:13:12Z</dcterms:modified>
</cp:coreProperties>
</file>