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10</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«28» апреля 2025 г. № 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5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об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bCs/>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96"/>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3"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1003"/>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r>
        <w:rPr>
          <w:rFonts w:ascii="Times New Roman" w:hAnsi="Times New Roman" w:cs="Times New Roman"/>
          <w:color w:val="000000"/>
          <w:sz w:val="28"/>
          <w:szCs w:val="28"/>
        </w:rPr>
        <w:br/>
      </w:r>
      <w:hyperlink r:id="rId14" w:tooltip="javascript:viewd(5983,53);" w:history="1">
        <w:r>
          <w:rPr>
            <w:rFonts w:ascii="Times New Roman" w:hAnsi="Times New Roman" w:cs="Times New Roman"/>
            <w:sz w:val="28"/>
            <w:szCs w:val="28"/>
          </w:rPr>
          <w:t xml:space="preserve">от 11 июня 2008 г. №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5" w:tooltip="javascript:viewd(6127,53);" w:history="1">
        <w:r>
          <w:rPr>
            <w:rFonts w:ascii="Times New Roman" w:hAnsi="Times New Roman" w:cs="Times New Roman"/>
            <w:sz w:val="28"/>
            <w:szCs w:val="28"/>
          </w:rPr>
          <w:t xml:space="preserve">от 31 августа 2024 г. № </w:t>
        </w:r>
      </w:hyperlink>
      <w:r>
        <w:rPr>
          <w:rFonts w:ascii="Times New Roman" w:hAnsi="Times New Roman" w:cs="Times New Roman"/>
          <w:sz w:val="28"/>
          <w:szCs w:val="28"/>
        </w:rPr>
        <w:t xml:space="preserve">10206 «Об утвер</w:t>
      </w:r>
      <w:r>
        <w:rPr>
          <w:rFonts w:ascii="Times New Roman" w:hAnsi="Times New Roman" w:cs="Times New Roman"/>
          <w:sz w:val="28"/>
          <w:szCs w:val="28"/>
        </w:rPr>
        <w:t xml:space="preserve">ждении Правил организации и проведения аукционов в электронной форме</w:t>
      </w:r>
      <w:r>
        <w:rPr>
          <w:rFonts w:ascii="Times New Roman" w:hAnsi="Times New Roman" w:cs="Times New Roman"/>
          <w:color w:val="000000"/>
          <w:sz w:val="28"/>
          <w:szCs w:val="28"/>
        </w:rPr>
        <w:t xml:space="preserve"> по продаже права </w:t>
      </w:r>
      <w:r>
        <w:rPr>
          <w:rFonts w:ascii="Times New Roman" w:hAnsi="Times New Roman" w:cs="Times New Roman"/>
          <w:color w:val="000000"/>
          <w:sz w:val="28"/>
          <w:szCs w:val="28"/>
        </w:rPr>
        <w:t xml:space="preserve">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договора пользования водными биологическими ресурсами, договора пользования</w:t>
      </w:r>
      <w:r>
        <w:rPr>
          <w:rFonts w:ascii="Times New Roman" w:hAnsi="Times New Roman" w:cs="Times New Roman"/>
          <w:sz w:val="28"/>
          <w:szCs w:val="28"/>
        </w:rPr>
        <w:t xml:space="preserve">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rPr>
        <w:t xml:space="preserve">1.2. Аукцион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sz w:val="28"/>
          <w:szCs w:val="28"/>
        </w:rPr>
        <w:t xml:space="preserve">предоставленной Российской Федерации в районах действия международных договоров Российско</w:t>
      </w:r>
      <w:r>
        <w:rPr>
          <w:rFonts w:ascii="Times New Roman" w:hAnsi="Times New Roman" w:cs="Times New Roman"/>
          <w:sz w:val="28"/>
          <w:szCs w:val="28"/>
        </w:rPr>
        <w:t xml:space="preserve">й Федерации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267"/>
        <w:gridCol w:w="1134"/>
        <w:gridCol w:w="1701"/>
        <w:gridCol w:w="1559"/>
        <w:gridCol w:w="1418"/>
      </w:tblGrid>
      <w:tr>
        <w:trPr>
          <w:trHeight w:val="1104"/>
          <w:tblHeader/>
        </w:trPr>
        <w:tc>
          <w:tcPr>
            <w:tcW w:w="709" w:type="dxa"/>
            <w:vAlign w:val="center"/>
            <w:textDirection w:val="lrTb"/>
            <w:noWrap w:val="false"/>
          </w:tcPr>
          <w:p>
            <w:pPr>
              <w:jc w:val="center"/>
            </w:pP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биоло-гический ресурс</w:t>
            </w:r>
            <w:r/>
          </w:p>
        </w:tc>
        <w:tc>
          <w:tcPr>
            <w:tcW w:w="2267" w:type="dxa"/>
            <w:vAlign w:val="center"/>
            <w:textDirection w:val="lrTb"/>
            <w:noWrap w:val="false"/>
          </w:tcPr>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w:t>
            </w:r>
            <w:r>
              <w:rPr>
                <w:rFonts w:ascii="Times New Roman" w:hAnsi="Times New Roman" w:eastAsia="Times New Roman" w:cs="Times New Roman"/>
                <w:b/>
                <w:sz w:val="24"/>
                <w:szCs w:val="24"/>
              </w:rPr>
              <w:t xml:space="preserve">омысла</w:t>
            </w:r>
            <w:r/>
          </w:p>
        </w:tc>
        <w:tc>
          <w:tcPr>
            <w:tcW w:w="1134" w:type="dxa"/>
            <w:vAlign w:val="center"/>
            <w:textDirection w:val="lrTb"/>
            <w:noWrap w:val="false"/>
          </w:tcPr>
          <w:p>
            <w:pPr>
              <w:jc w:val="center"/>
            </w:pPr>
            <w:r>
              <w:rPr>
                <w:rFonts w:ascii="Times New Roman" w:hAnsi="Times New Roman" w:eastAsia="Times New Roman" w:cs="Times New Roman"/>
                <w:b/>
                <w:sz w:val="24"/>
                <w:szCs w:val="24"/>
              </w:rPr>
              <w:t xml:space="preserve">Доля квоты,</w:t>
            </w:r>
            <w:r/>
          </w:p>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p>
        </w:tc>
        <w:tc>
          <w:tcPr>
            <w:shd w:val="clear" w:color="ffffff" w:fill="ffffff"/>
            <w:tcW w:w="1701" w:type="dxa"/>
            <w:vAlign w:val="center"/>
            <w:textDirection w:val="lrTb"/>
            <w:noWrap w:val="false"/>
          </w:tcPr>
          <w:p>
            <w:pPr>
              <w:jc w:val="center"/>
            </w:pPr>
            <w:r>
              <w:rPr>
                <w:rFonts w:ascii="Times New Roman" w:hAnsi="Times New Roman" w:eastAsia="Times New Roman" w:cs="Times New Roman"/>
                <w:b/>
                <w:sz w:val="24"/>
                <w:szCs w:val="24"/>
              </w:rPr>
              <w:t xml:space="preserve">Начальная цена лота,</w:t>
            </w:r>
            <w:r/>
          </w:p>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p>
        </w:tc>
        <w:tc>
          <w:tcPr>
            <w:shd w:val="clear" w:color="ffffff" w:fill="ffffff"/>
            <w:tcW w:w="1559" w:type="dxa"/>
            <w:vAlign w:val="center"/>
            <w:textDirection w:val="lrTb"/>
            <w:noWrap w:val="false"/>
          </w:tcPr>
          <w:p>
            <w:pPr>
              <w:jc w:val="center"/>
            </w:pPr>
            <w:r>
              <w:rPr>
                <w:rFonts w:ascii="Times New Roman" w:hAnsi="Times New Roman" w:eastAsia="Times New Roman" w:cs="Times New Roman"/>
                <w:b/>
                <w:sz w:val="24"/>
                <w:szCs w:val="24"/>
              </w:rPr>
              <w:t xml:space="preserve">Шаг аукциона,</w:t>
            </w:r>
            <w:r/>
          </w:p>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p>
        </w:tc>
        <w:tc>
          <w:tcPr>
            <w:shd w:val="clear" w:color="ffffff" w:fill="ffffff"/>
            <w:tcW w:w="1418" w:type="dxa"/>
            <w:vAlign w:val="center"/>
            <w:textDirection w:val="lrTb"/>
            <w:noWrap w:val="false"/>
          </w:tcPr>
          <w:p>
            <w:pPr>
              <w:jc w:val="center"/>
            </w:pPr>
            <w:r>
              <w:rPr>
                <w:rFonts w:ascii="Times New Roman" w:hAnsi="Times New Roman" w:eastAsia="Times New Roman" w:cs="Times New Roman"/>
                <w:b/>
                <w:sz w:val="24"/>
                <w:szCs w:val="24"/>
              </w:rPr>
              <w:t xml:space="preserve">Задаток,</w:t>
            </w:r>
            <w:r/>
          </w:p>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rPr>
                <w:rFonts w:ascii="Times New Roman" w:hAnsi="Times New Roman" w:eastAsia="Times New Roman" w:cs="Times New Roman"/>
                <w:bCs/>
              </w:rPr>
            </w:pPr>
            <w:r>
              <w:rPr>
                <w:rFonts w:ascii="Times New Roman" w:hAnsi="Times New Roman" w:eastAsia="Times New Roman" w:cs="Times New Roman"/>
                <w:b/>
                <w:sz w:val="24"/>
                <w:szCs w:val="24"/>
              </w:rPr>
              <w:t xml:space="preserve">5</w:t>
            </w:r>
            <w:r/>
          </w:p>
        </w:tc>
        <w:tc>
          <w:tcPr>
            <w:tcW w:w="1559" w:type="dxa"/>
            <w:vAlign w:val="center"/>
            <w:textDirection w:val="lrTb"/>
            <w:noWrap w:val="false"/>
          </w:tcPr>
          <w:p>
            <w:pPr>
              <w:jc w:val="center"/>
              <w:rPr>
                <w:rFonts w:ascii="Times New Roman" w:hAnsi="Times New Roman" w:cs="Times New Roman"/>
              </w:rPr>
            </w:pPr>
            <w:r>
              <w:rPr>
                <w:rFonts w:ascii="Times New Roman" w:hAnsi="Times New Roman" w:cs="Times New Roman"/>
                <w:b/>
                <w:bCs/>
                <w:sz w:val="24"/>
                <w:szCs w:val="24"/>
              </w:rPr>
              <w:t xml:space="preserve">Кальмар командор-ский</w:t>
            </w:r>
            <w:r/>
          </w:p>
        </w:tc>
        <w:tc>
          <w:tcPr>
            <w:tcW w:w="2267" w:type="dxa"/>
            <w:vAlign w:val="center"/>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Северо-Курильская зона</w:t>
            </w:r>
            <w:r/>
          </w:p>
        </w:tc>
        <w:tc>
          <w:tcPr>
            <w:tcW w:w="1134" w:type="dxa"/>
            <w:vAlign w:val="center"/>
            <w:textDirection w:val="lrTb"/>
            <w:noWrap w:val="false"/>
          </w:tcPr>
          <w:p>
            <w:pPr>
              <w:jc w:val="center"/>
              <w:rPr>
                <w:rFonts w:ascii="Times New Roman" w:hAnsi="Times New Roman" w:cs="Times New Roman"/>
              </w:rPr>
            </w:pPr>
            <w:r>
              <w:rPr>
                <w:rFonts w:ascii="Times New Roman" w:hAnsi="Times New Roman" w:cs="Times New Roman"/>
                <w:b/>
                <w:bCs/>
                <w:sz w:val="24"/>
                <w:szCs w:val="24"/>
              </w:rPr>
              <w:t xml:space="preserve">0,516</w:t>
            </w:r>
            <w:r/>
          </w:p>
        </w:tc>
        <w:tc>
          <w:tcPr>
            <w:shd w:val="clear" w:color="ffffff" w:fill="ffffff"/>
            <w:tcW w:w="1701"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15 636 950,74</w:t>
            </w:r>
            <w:r>
              <w:rPr>
                <w:rFonts w:ascii="Times New Roman" w:hAnsi="Times New Roman" w:cs="Times New Roman"/>
              </w:rPr>
            </w:r>
            <w:r/>
          </w:p>
        </w:tc>
        <w:tc>
          <w:tcPr>
            <w:shd w:val="clear" w:color="ffffff" w:fill="ffffff"/>
            <w:tcW w:w="1559"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781 847,54</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7 818 476</w:t>
            </w:r>
            <w:r>
              <w:rPr>
                <w:rFonts w:ascii="Times New Roman" w:hAnsi="Times New Roman" w:cs="Times New Roman"/>
              </w:rPr>
            </w:r>
            <w:r/>
          </w:p>
        </w:tc>
      </w:tr>
    </w:tbl>
    <w:p>
      <w:pPr>
        <w:pStyle w:val="99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
    </w:p>
    <w:p>
      <w:pPr>
        <w:pStyle w:val="99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
    </w:p>
    <w:p>
      <w:pPr>
        <w:pStyle w:val="99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 по 31 декабря 2033 года.</w:t>
      </w:r>
      <w:r/>
    </w:p>
    <w:p>
      <w:pPr>
        <w:pStyle w:val="980"/>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9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96"/>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Контактные телефоны: +7 (495) 987-05-90 </w:t>
      </w:r>
      <w:r>
        <w:rPr>
          <w:rFonts w:ascii="Times New Roman" w:hAnsi="Times New Roman" w:eastAsia="Times New Roman" w:cs="Times New Roman"/>
          <w:color w:val="000000"/>
          <w:sz w:val="28"/>
          <w:szCs w:val="28"/>
        </w:rPr>
        <w:t xml:space="preserve">(Пендеев Николай Александрович), +7(495)987-06-20 (Хажбиева Рузанна Мухамедовна).</w:t>
      </w:r>
      <w:r/>
    </w:p>
    <w:p>
      <w:pPr>
        <w:pStyle w:val="99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9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9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9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98"/>
            <w:rFonts w:ascii="Times New Roman" w:hAnsi="Times New Roman" w:cs="Times New Roman"/>
            <w:sz w:val="28"/>
            <w:szCs w:val="28"/>
          </w:rPr>
          <w:t xml:space="preserve">http://www.</w:t>
        </w:r>
        <w:r>
          <w:rPr>
            <w:rStyle w:val="998"/>
            <w:rFonts w:ascii="Times New Roman" w:hAnsi="Times New Roman" w:cs="Times New Roman"/>
            <w:sz w:val="28"/>
            <w:szCs w:val="28"/>
            <w:lang w:val="en-US"/>
          </w:rPr>
          <w:t xml:space="preserve">torgi</w:t>
        </w:r>
        <w:r>
          <w:rPr>
            <w:rStyle w:val="998"/>
            <w:rFonts w:ascii="Times New Roman" w:hAnsi="Times New Roman" w:cs="Times New Roman"/>
            <w:sz w:val="28"/>
            <w:szCs w:val="28"/>
          </w:rPr>
          <w:t xml:space="preserve">.</w:t>
        </w:r>
        <w:r>
          <w:rPr>
            <w:rStyle w:val="998"/>
            <w:rFonts w:ascii="Times New Roman" w:hAnsi="Times New Roman" w:cs="Times New Roman"/>
            <w:sz w:val="28"/>
            <w:szCs w:val="28"/>
            <w:lang w:val="en-US"/>
          </w:rPr>
          <w:t xml:space="preserve">gov</w:t>
        </w:r>
        <w:r>
          <w:rPr>
            <w:rStyle w:val="998"/>
            <w:rFonts w:ascii="Times New Roman" w:hAnsi="Times New Roman" w:cs="Times New Roman"/>
            <w:sz w:val="28"/>
            <w:szCs w:val="28"/>
          </w:rPr>
          <w:t xml:space="preserve">.</w:t>
        </w:r>
        <w:r>
          <w:rPr>
            <w:rStyle w:val="998"/>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98"/>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98"/>
            <w:rFonts w:ascii="Times New Roman" w:hAnsi="Times New Roman" w:cs="Times New Roman"/>
            <w:sz w:val="28"/>
            <w:szCs w:val="28"/>
          </w:rPr>
          <w:t xml:space="preserve">http://www.fish.gov.ru</w:t>
        </w:r>
      </w:hyperlink>
      <w:r>
        <w:rPr>
          <w:rStyle w:val="998"/>
          <w:rFonts w:ascii="Times New Roman" w:hAnsi="Times New Roman" w:cs="Times New Roman"/>
          <w:color w:val="auto"/>
          <w:sz w:val="28"/>
          <w:szCs w:val="28"/>
        </w:rPr>
        <w:t xml:space="preserve">.</w:t>
      </w:r>
      <w:r/>
    </w:p>
    <w:p>
      <w:pPr>
        <w:pStyle w:val="996"/>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1004"/>
        <w:jc w:val="center"/>
        <w:outlineLvl w:val="1"/>
      </w:pPr>
      <w:r>
        <w:rPr>
          <w:sz w:val="28"/>
          <w:szCs w:val="28"/>
        </w:rPr>
        <w:t xml:space="preserve">2. Требования к заявителям</w:t>
      </w:r>
      <w:r>
        <w:rPr>
          <w:b w:val="0"/>
          <w:sz w:val="28"/>
          <w:szCs w:val="28"/>
        </w:rPr>
        <w:t xml:space="preserve"> </w:t>
      </w:r>
      <w:r/>
    </w:p>
    <w:p>
      <w:pPr>
        <w:pStyle w:val="996"/>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1004"/>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80"/>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80"/>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w:t>
      </w:r>
      <w:r>
        <w:rPr>
          <w:rFonts w:ascii="Times New Roman" w:hAnsi="Times New Roman" w:cs="Times New Roman"/>
          <w:sz w:val="28"/>
          <w:szCs w:val="28"/>
        </w:rPr>
        <w:t xml:space="preserve">ссийской Федерации об административных правонарушениях, на день подачи заявки;</w:t>
      </w:r>
      <w:r/>
    </w:p>
    <w:p>
      <w:pPr>
        <w:pStyle w:val="980"/>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w:t>
      </w:r>
      <w:r>
        <w:rPr>
          <w:rFonts w:ascii="Times New Roman" w:hAnsi="Times New Roman" w:cs="Times New Roman"/>
          <w:sz w:val="28"/>
          <w:szCs w:val="28"/>
        </w:rPr>
        <w:t xml:space="preserve">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w:t>
      </w:r>
      <w:r>
        <w:rPr>
          <w:rFonts w:ascii="Times New Roman" w:hAnsi="Times New Roman" w:cs="Times New Roman"/>
          <w:sz w:val="28"/>
          <w:szCs w:val="28"/>
        </w:rPr>
        <w:t xml:space="preserve">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80"/>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от 29 апреля 2008 г. № 57-ФЗ</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80"/>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80"/>
        <w:ind w:firstLine="540"/>
        <w:jc w:val="both"/>
        <w:tabs>
          <w:tab w:val="left" w:pos="954" w:leader="none"/>
        </w:tabs>
      </w:pPr>
      <w:r/>
      <w:r/>
    </w:p>
    <w:p>
      <w:pPr>
        <w:pStyle w:val="971"/>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71"/>
        <w:ind w:right="0" w:firstLine="0"/>
        <w:jc w:val="center"/>
        <w:widowControl/>
      </w:pPr>
      <w:r/>
      <w:r/>
    </w:p>
    <w:p>
      <w:pPr>
        <w:pStyle w:val="980"/>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80"/>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80"/>
        <w:ind w:firstLine="540"/>
        <w:jc w:val="both"/>
      </w:pPr>
      <w:r>
        <w:rPr>
          <w:rFonts w:ascii="Times New Roman" w:hAnsi="Times New Roman" w:cs="Times New Roman"/>
          <w:sz w:val="28"/>
          <w:szCs w:val="28"/>
        </w:rPr>
        <w:t xml:space="preserve">а) сведения о заявителе:</w:t>
      </w:r>
      <w:r/>
    </w:p>
    <w:p>
      <w:pPr>
        <w:pStyle w:val="980"/>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80"/>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80"/>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80"/>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80"/>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80"/>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80"/>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80"/>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80"/>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«а»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80"/>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80"/>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80"/>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80"/>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80"/>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80"/>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80"/>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80"/>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80"/>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80"/>
        <w:ind w:firstLine="540"/>
        <w:jc w:val="both"/>
      </w:pPr>
      <w:r>
        <w:rPr>
          <w:rFonts w:ascii="Times New Roman" w:hAnsi="Times New Roman" w:cs="Times New Roman"/>
          <w:sz w:val="28"/>
          <w:szCs w:val="28"/>
        </w:rPr>
        <w:t xml:space="preserve">3.8. 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80"/>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80"/>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80"/>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80"/>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80"/>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80"/>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80"/>
        <w:ind w:firstLine="540"/>
        <w:jc w:val="both"/>
      </w:pPr>
      <w:r/>
      <w:r/>
    </w:p>
    <w:p>
      <w:pPr>
        <w:pStyle w:val="981"/>
        <w:ind w:right="0"/>
        <w:jc w:val="center"/>
        <w:widowControl/>
      </w:pPr>
      <w:r>
        <w:rPr>
          <w:rFonts w:ascii="Times New Roman" w:hAnsi="Times New Roman" w:cs="Times New Roman"/>
          <w:b/>
          <w:bCs/>
          <w:sz w:val="28"/>
          <w:szCs w:val="28"/>
        </w:rPr>
        <w:t xml:space="preserve">4. Порядок внесения задатка</w:t>
      </w:r>
      <w:r/>
    </w:p>
    <w:p>
      <w:pPr>
        <w:pStyle w:val="981"/>
        <w:ind w:right="0"/>
        <w:jc w:val="both"/>
        <w:widowControl/>
      </w:pPr>
      <w:r/>
      <w:r/>
    </w:p>
    <w:p>
      <w:pPr>
        <w:pStyle w:val="971"/>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71"/>
        <w:ind w:right="0"/>
        <w:jc w:val="both"/>
        <w:widowControl/>
      </w:pPr>
      <w:r/>
      <w:r/>
    </w:p>
    <w:p>
      <w:pPr>
        <w:pStyle w:val="981"/>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t xml:space="preserve">до 15</w:t>
      </w:r>
      <w:r>
        <w:rPr>
          <w:rFonts w:ascii="Times New Roman" w:hAnsi="Times New Roman" w:cs="Times New Roman"/>
          <w:color w:val="000000"/>
          <w:sz w:val="28"/>
          <w:szCs w:val="28"/>
        </w:rPr>
        <w:t xml:space="preserve">:00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82"/>
        <w:jc w:val="center"/>
        <w:spacing w:after="0"/>
      </w:pPr>
      <w:r>
        <w:rPr>
          <w:sz w:val="28"/>
          <w:szCs w:val="28"/>
        </w:rPr>
        <w:t xml:space="preserve">6. Порядок отзыва заявок, внесение изменений в заявки</w:t>
      </w:r>
      <w:r/>
    </w:p>
    <w:p>
      <w:pPr>
        <w:pStyle w:val="982"/>
        <w:jc w:val="center"/>
        <w:spacing w:after="0"/>
      </w:pPr>
      <w:r/>
      <w:r/>
    </w:p>
    <w:p>
      <w:pPr>
        <w:ind w:firstLine="539"/>
      </w:pPr>
      <w:r>
        <w:rPr>
          <w:rFonts w:ascii="Times New Roman" w:hAnsi="Times New Roman" w:cs="Times New Roman"/>
          <w:sz w:val="28"/>
          <w:szCs w:val="28"/>
        </w:rPr>
        <w:t xml:space="preserve">6.1. Заявитель, подавший заявку на</w:t>
      </w:r>
      <w:r>
        <w:rPr>
          <w:rFonts w:ascii="Times New Roman" w:hAnsi="Times New Roman" w:cs="Times New Roman"/>
          <w:sz w:val="28"/>
          <w:szCs w:val="28"/>
        </w:rPr>
        <w:t xml:space="preserve">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8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заявки н</w:t>
      </w:r>
      <w:r>
        <w:rPr>
          <w:rFonts w:ascii="Times New Roman" w:hAnsi="Times New Roman" w:cs="Times New Roman"/>
          <w:sz w:val="28"/>
          <w:szCs w:val="28"/>
        </w:rPr>
        <w:t xml:space="preserve">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8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w:t>
      </w:r>
      <w:r>
        <w:rPr>
          <w:rFonts w:ascii="Times New Roman" w:hAnsi="Times New Roman" w:cs="Times New Roman"/>
          <w:sz w:val="28"/>
          <w:szCs w:val="28"/>
        </w:rPr>
        <w:t xml:space="preserve">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75"/>
        <w:ind w:left="0"/>
        <w:jc w:val="center"/>
        <w:spacing w:after="0" w:line="240" w:lineRule="auto"/>
        <w:tabs>
          <w:tab w:val="left" w:pos="720" w:leader="none"/>
        </w:tabs>
      </w:pPr>
      <w:r/>
      <w:r/>
    </w:p>
    <w:p>
      <w:pPr>
        <w:pStyle w:val="975"/>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75"/>
        <w:ind w:left="0"/>
        <w:jc w:val="center"/>
        <w:spacing w:after="0" w:line="240" w:lineRule="auto"/>
        <w:tabs>
          <w:tab w:val="left" w:pos="720" w:leader="none"/>
        </w:tabs>
      </w:pPr>
      <w:r/>
      <w:r/>
    </w:p>
    <w:p>
      <w:pPr>
        <w:pStyle w:val="980"/>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80"/>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80"/>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80"/>
        <w:ind w:firstLine="540"/>
        <w:jc w:val="center"/>
      </w:pPr>
      <w:r/>
      <w:r/>
    </w:p>
    <w:p>
      <w:pPr>
        <w:pStyle w:val="980"/>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80"/>
        <w:ind w:firstLine="540"/>
        <w:jc w:val="both"/>
      </w:pPr>
      <w:r/>
      <w:r/>
    </w:p>
    <w:p>
      <w:pPr>
        <w:pStyle w:val="980"/>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80"/>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80"/>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80"/>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80"/>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8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8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80"/>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83"/>
        <w:tabs>
          <w:tab w:val="clear" w:pos="0" w:leader="none"/>
          <w:tab w:val="left" w:pos="708" w:leader="none"/>
        </w:tabs>
      </w:pPr>
      <w:r/>
      <w:r/>
    </w:p>
    <w:p>
      <w:pPr>
        <w:pStyle w:val="983"/>
        <w:jc w:val="center"/>
        <w:tabs>
          <w:tab w:val="clear" w:pos="0" w:leader="none"/>
          <w:tab w:val="left" w:pos="708" w:leader="none"/>
        </w:tabs>
      </w:pPr>
      <w:r>
        <w:rPr>
          <w:b/>
          <w:bCs/>
          <w:iCs/>
          <w:szCs w:val="28"/>
        </w:rPr>
        <w:t xml:space="preserve">10. Условия допуска к участию в аукционе </w:t>
      </w:r>
      <w:r/>
    </w:p>
    <w:p>
      <w:pPr>
        <w:pStyle w:val="983"/>
        <w:jc w:val="center"/>
        <w:tabs>
          <w:tab w:val="clear" w:pos="0" w:leader="none"/>
          <w:tab w:val="left" w:pos="708" w:leader="none"/>
        </w:tabs>
      </w:pPr>
      <w:r/>
      <w:r/>
    </w:p>
    <w:p>
      <w:pPr>
        <w:pStyle w:val="980"/>
        <w:ind w:firstLine="540"/>
        <w:jc w:val="both"/>
      </w:pPr>
      <w:r>
        <w:rPr>
          <w:rFonts w:ascii="Times New Roman" w:hAnsi="Times New Roman" w:cs="Times New Roman"/>
          <w:sz w:val="28"/>
          <w:szCs w:val="28"/>
        </w:rPr>
        <w:t xml:space="preserve">10.1. Комиссия организатора аукциона по проведению аукциона  (далее – Комиссия) рассматривает заявки на участие в аукционе на соотв</w:t>
      </w:r>
      <w:r>
        <w:rPr>
          <w:rFonts w:ascii="Times New Roman" w:hAnsi="Times New Roman" w:cs="Times New Roman"/>
          <w:sz w:val="28"/>
          <w:szCs w:val="28"/>
        </w:rPr>
        <w:t xml:space="preserve">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80"/>
        <w:ind w:firstLine="540"/>
        <w:jc w:val="both"/>
      </w:pPr>
      <w:r>
        <w:rPr>
          <w:rFonts w:ascii="Times New Roman" w:hAnsi="Times New Roman" w:cs="Times New Roman"/>
          <w:sz w:val="28"/>
          <w:szCs w:val="28"/>
        </w:rPr>
        <w:t xml:space="preserve">10.2. В с</w:t>
      </w:r>
      <w:r>
        <w:rPr>
          <w:rFonts w:ascii="Times New Roman" w:hAnsi="Times New Roman" w:cs="Times New Roman"/>
          <w:sz w:val="28"/>
          <w:szCs w:val="28"/>
        </w:rPr>
        <w:t xml:space="preserve">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предусмотренном Законом о порядке осуществления иностранных инвестиций, Комиссия в течение одного р</w:t>
      </w:r>
      <w:r>
        <w:rPr>
          <w:rFonts w:ascii="Times New Roman" w:hAnsi="Times New Roman" w:cs="Times New Roman"/>
          <w:sz w:val="28"/>
          <w:szCs w:val="28"/>
        </w:rPr>
        <w:t xml:space="preserve">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использованием един</w:t>
      </w:r>
      <w:r>
        <w:rPr>
          <w:rFonts w:ascii="Times New Roman" w:hAnsi="Times New Roman" w:cs="Times New Roman"/>
          <w:sz w:val="28"/>
          <w:szCs w:val="28"/>
        </w:rPr>
        <w:t xml:space="preserve">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w:t>
      </w:r>
      <w:r/>
    </w:p>
    <w:p>
      <w:pPr>
        <w:pStyle w:val="980"/>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w:t>
      </w:r>
      <w:r>
        <w:rPr>
          <w:rFonts w:ascii="Times New Roman" w:hAnsi="Times New Roman" w:cs="Times New Roman"/>
          <w:sz w:val="28"/>
          <w:szCs w:val="28"/>
        </w:rPr>
        <w:t xml:space="preserve">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 в той же форме, в которой поступил запрос.</w:t>
      </w:r>
      <w:r/>
    </w:p>
    <w:p>
      <w:pPr>
        <w:pStyle w:val="980"/>
        <w:ind w:firstLine="540"/>
        <w:jc w:val="both"/>
      </w:pPr>
      <w:r>
        <w:rPr>
          <w:rFonts w:ascii="Times New Roman" w:hAnsi="Times New Roman" w:cs="Times New Roman"/>
          <w:sz w:val="28"/>
          <w:szCs w:val="28"/>
        </w:rPr>
        <w:t xml:space="preserve">10.3. На основании результатов рассмотрен</w:t>
      </w:r>
      <w:r>
        <w:rPr>
          <w:rFonts w:ascii="Times New Roman" w:hAnsi="Times New Roman" w:cs="Times New Roman"/>
          <w:sz w:val="28"/>
          <w:szCs w:val="28"/>
        </w:rPr>
        <w:t xml:space="preserve">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которые преду</w:t>
      </w:r>
      <w:r>
        <w:rPr>
          <w:rFonts w:ascii="Times New Roman" w:hAnsi="Times New Roman" w:cs="Times New Roman"/>
          <w:sz w:val="28"/>
          <w:szCs w:val="28"/>
        </w:rPr>
        <w:t xml:space="preserve">смотрены настоящей документацией об аукционе. </w:t>
      </w:r>
      <w:r/>
    </w:p>
    <w:p>
      <w:pPr>
        <w:pStyle w:val="980"/>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80"/>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w:t>
      </w:r>
      <w:r>
        <w:rPr>
          <w:rFonts w:ascii="Times New Roman" w:hAnsi="Times New Roman" w:cs="Times New Roman"/>
          <w:sz w:val="28"/>
          <w:szCs w:val="28"/>
        </w:rPr>
        <w:t xml:space="preserve">дений;</w:t>
      </w:r>
      <w:r/>
    </w:p>
    <w:p>
      <w:pPr>
        <w:pStyle w:val="980"/>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80"/>
        <w:ind w:firstLine="540"/>
        <w:jc w:val="both"/>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p>
    <w:p>
      <w:pPr>
        <w:pStyle w:val="980"/>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одного рабочего дня, следующего за днем его подписания.</w:t>
      </w:r>
      <w:r/>
    </w:p>
    <w:p>
      <w:pPr>
        <w:pStyle w:val="980"/>
        <w:ind w:firstLine="540"/>
        <w:jc w:val="both"/>
      </w:pPr>
      <w:r>
        <w:rPr>
          <w:rFonts w:ascii="Times New Roman" w:hAnsi="Times New Roman" w:cs="Times New Roman"/>
          <w:sz w:val="28"/>
          <w:szCs w:val="28"/>
        </w:rPr>
        <w:t xml:space="preserve">В протоколе рассмотре</w:t>
      </w:r>
      <w:r>
        <w:rPr>
          <w:rFonts w:ascii="Times New Roman" w:hAnsi="Times New Roman" w:cs="Times New Roman"/>
          <w:sz w:val="28"/>
          <w:szCs w:val="28"/>
        </w:rPr>
        <w:t xml:space="preserve">ния заявок указываются:</w:t>
      </w:r>
      <w:r/>
    </w:p>
    <w:p>
      <w:pPr>
        <w:pStyle w:val="980"/>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заявителей - индивидуальных предпринимателей;</w:t>
      </w:r>
      <w:r/>
    </w:p>
    <w:p>
      <w:pPr>
        <w:pStyle w:val="980"/>
        <w:ind w:firstLine="540"/>
        <w:jc w:val="both"/>
      </w:pPr>
      <w:r>
        <w:rPr>
          <w:rFonts w:ascii="Times New Roman" w:hAnsi="Times New Roman" w:cs="Times New Roman"/>
          <w:sz w:val="28"/>
          <w:szCs w:val="28"/>
        </w:rPr>
        <w:t xml:space="preserve">дата подачи заявок на участ</w:t>
      </w:r>
      <w:r>
        <w:rPr>
          <w:rFonts w:ascii="Times New Roman" w:hAnsi="Times New Roman" w:cs="Times New Roman"/>
          <w:sz w:val="28"/>
          <w:szCs w:val="28"/>
        </w:rPr>
        <w:t xml:space="preserve">ие в аукционе;</w:t>
      </w:r>
      <w:r/>
    </w:p>
    <w:p>
      <w:pPr>
        <w:pStyle w:val="980"/>
        <w:ind w:firstLine="540"/>
        <w:jc w:val="both"/>
      </w:pPr>
      <w:r>
        <w:rPr>
          <w:rFonts w:ascii="Times New Roman" w:hAnsi="Times New Roman" w:cs="Times New Roman"/>
          <w:sz w:val="28"/>
          <w:szCs w:val="28"/>
        </w:rPr>
        <w:t xml:space="preserve">сведения о внесенных задатках;</w:t>
      </w:r>
      <w:r/>
    </w:p>
    <w:p>
      <w:pPr>
        <w:pStyle w:val="980"/>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8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признанных участникам</w:t>
      </w:r>
      <w:r>
        <w:rPr>
          <w:rFonts w:ascii="Times New Roman" w:hAnsi="Times New Roman" w:cs="Times New Roman"/>
          <w:sz w:val="28"/>
          <w:szCs w:val="28"/>
        </w:rPr>
        <w:t xml:space="preserve">и аукциона;</w:t>
      </w:r>
      <w:r/>
    </w:p>
    <w:p>
      <w:pPr>
        <w:pStyle w:val="98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участниками аукциона, с указанием причин такого отказа;</w:t>
      </w:r>
      <w:r/>
    </w:p>
    <w:p>
      <w:pPr>
        <w:pStyle w:val="980"/>
        <w:ind w:firstLine="540"/>
        <w:jc w:val="both"/>
      </w:pPr>
      <w:r>
        <w:rPr>
          <w:rFonts w:ascii="Times New Roman" w:hAnsi="Times New Roman" w:cs="Times New Roman"/>
          <w:sz w:val="28"/>
          <w:szCs w:val="28"/>
        </w:rPr>
        <w:t xml:space="preserve">информация о при</w:t>
      </w:r>
      <w:r>
        <w:rPr>
          <w:rFonts w:ascii="Times New Roman" w:hAnsi="Times New Roman" w:cs="Times New Roman"/>
          <w:sz w:val="28"/>
          <w:szCs w:val="28"/>
        </w:rPr>
        <w:t xml:space="preserve">знании аукциона несостоявшимся.</w:t>
      </w:r>
      <w:r/>
    </w:p>
    <w:p>
      <w:pPr>
        <w:pStyle w:val="980"/>
        <w:ind w:firstLine="540"/>
        <w:jc w:val="both"/>
      </w:pPr>
      <w:r/>
      <w:r/>
    </w:p>
    <w:p>
      <w:pPr>
        <w:pStyle w:val="980"/>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80"/>
        <w:ind w:firstLine="540"/>
        <w:jc w:val="both"/>
      </w:pPr>
      <w:r>
        <w:rPr>
          <w:rFonts w:ascii="Times New Roman" w:hAnsi="Times New Roman" w:cs="Times New Roman"/>
          <w:sz w:val="28"/>
          <w:szCs w:val="28"/>
        </w:rPr>
        <w:t xml:space="preserve">10.4. Заявителям,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w:t>
      </w:r>
      <w:r>
        <w:rPr>
          <w:rFonts w:ascii="Times New Roman" w:hAnsi="Times New Roman" w:cs="Times New Roman"/>
          <w:sz w:val="28"/>
          <w:szCs w:val="28"/>
        </w:rPr>
        <w:t xml:space="preserve">вом программно-аппаратных средств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w:t>
        </w:r>
        <w:r>
          <w:rPr>
            <w:rFonts w:ascii="Times New Roman" w:hAnsi="Times New Roman" w:cs="Times New Roman"/>
            <w:sz w:val="28"/>
            <w:szCs w:val="28"/>
          </w:rPr>
          <w:t xml:space="preserve">ункте </w:t>
        </w:r>
      </w:hyperlink>
      <w:r>
        <w:rPr>
          <w:rFonts w:ascii="Times New Roman" w:hAnsi="Times New Roman" w:cs="Times New Roman"/>
          <w:sz w:val="28"/>
          <w:szCs w:val="28"/>
        </w:rPr>
        <w:t xml:space="preserve">10.3. Документации об аукционе.</w:t>
      </w:r>
      <w:r/>
    </w:p>
    <w:p>
      <w:pPr>
        <w:pStyle w:val="980"/>
        <w:ind w:firstLine="540"/>
        <w:jc w:val="both"/>
      </w:pPr>
      <w:r>
        <w:rPr>
          <w:rFonts w:ascii="Times New Roman" w:hAnsi="Times New Roman" w:cs="Times New Roman"/>
          <w:sz w:val="28"/>
          <w:szCs w:val="28"/>
        </w:rPr>
        <w:t xml:space="preserve">10.5. Оператор электронной площадки в течение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w:t>
      </w:r>
      <w:r>
        <w:rPr>
          <w:rFonts w:ascii="Times New Roman" w:hAnsi="Times New Roman" w:cs="Times New Roman"/>
          <w:sz w:val="28"/>
          <w:szCs w:val="28"/>
        </w:rPr>
        <w:t xml:space="preserve">окументации об аукционе, направляет в банк информацию о реквизитах специальных счетов в целях прекращения блокирования денежных средств заявителей, не допущенных к участию в аукционе, в размере задатка.</w:t>
      </w:r>
      <w:r/>
    </w:p>
    <w:p>
      <w:pPr>
        <w:pStyle w:val="980"/>
        <w:ind w:firstLine="540"/>
        <w:jc w:val="both"/>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80"/>
        <w:ind w:firstLine="540"/>
        <w:jc w:val="both"/>
      </w:pPr>
      <w:r/>
      <w:r/>
    </w:p>
    <w:p>
      <w:pPr>
        <w:pStyle w:val="980"/>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66"/>
        <w:jc w:val="center"/>
      </w:pPr>
      <w:r/>
      <w:r/>
    </w:p>
    <w:p>
      <w:pPr>
        <w:pStyle w:val="996"/>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проводится на электронной площадке https://lot-online.ru: </w:t>
      </w:r>
      <w:r/>
    </w:p>
    <w:p>
      <w:pPr>
        <w:pStyle w:val="996"/>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tbl>
      <w:tblPr>
        <w:tblStyle w:val="1006"/>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5</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13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«21» мая 2025 г.</w:t>
            </w:r>
            <w:r/>
          </w:p>
        </w:tc>
      </w:tr>
    </w:tbl>
    <w:p>
      <w:pPr>
        <w:pStyle w:val="966"/>
        <w:jc w:val="center"/>
      </w:pPr>
      <w:r/>
      <w:r/>
    </w:p>
    <w:p>
      <w:pPr>
        <w:pStyle w:val="966"/>
        <w:jc w:val="center"/>
      </w:pPr>
      <w:r>
        <w:rPr>
          <w:rFonts w:ascii="Times New Roman" w:hAnsi="Times New Roman" w:cs="Times New Roman"/>
          <w:b/>
          <w:bCs/>
          <w:sz w:val="28"/>
          <w:szCs w:val="28"/>
        </w:rPr>
        <w:t xml:space="preserve">12. Порядок проведения аукциона</w:t>
      </w:r>
      <w:r/>
    </w:p>
    <w:p>
      <w:pPr>
        <w:pStyle w:val="966"/>
        <w:jc w:val="center"/>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80"/>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80"/>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792"/>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80"/>
        <w:ind w:firstLine="540"/>
        <w:jc w:val="both"/>
      </w:pPr>
      <w:r>
        <w:rPr>
          <w:rFonts w:ascii="Times New Roman" w:hAnsi="Times New Roman" w:cs="Times New Roman"/>
          <w:sz w:val="28"/>
          <w:szCs w:val="28"/>
        </w:rPr>
        <w:t xml:space="preserve">13.2. В протоколе аукциона указываются:</w:t>
      </w:r>
      <w:r/>
    </w:p>
    <w:p>
      <w:pPr>
        <w:pStyle w:val="980"/>
        <w:ind w:firstLine="709"/>
        <w:jc w:val="both"/>
        <w:spacing w:line="356" w:lineRule="atLeast"/>
      </w:pPr>
      <w:r>
        <w:rPr>
          <w:rFonts w:ascii="Times New Roman" w:hAnsi="Times New Roman" w:cs="Times New Roman"/>
          <w:sz w:val="28"/>
          <w:szCs w:val="28"/>
        </w:rPr>
        <w:t xml:space="preserve">а) предмет аукциона (лот) ;</w:t>
      </w:r>
      <w:r/>
    </w:p>
    <w:p>
      <w:pPr>
        <w:pStyle w:val="980"/>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80"/>
        <w:ind w:firstLine="709"/>
        <w:jc w:val="both"/>
        <w:spacing w:line="356" w:lineRule="atLeast"/>
      </w:pPr>
      <w:r>
        <w:rPr>
          <w:rFonts w:ascii="Times New Roman" w:hAnsi="Times New Roman" w:cs="Times New Roman"/>
          <w:sz w:val="28"/>
          <w:szCs w:val="28"/>
        </w:rPr>
        <w:t xml:space="preserve">в) участники аукциона;</w:t>
      </w:r>
      <w:r/>
    </w:p>
    <w:p>
      <w:pPr>
        <w:pStyle w:val="980"/>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80"/>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80"/>
        <w:ind w:firstLine="709"/>
        <w:jc w:val="both"/>
        <w:spacing w:line="356" w:lineRule="atLeast"/>
      </w:pPr>
      <w:r>
        <w:rPr>
          <w:rFonts w:ascii="Times New Roman" w:hAnsi="Times New Roman" w:cs="Times New Roman"/>
          <w:sz w:val="28"/>
          <w:szCs w:val="28"/>
        </w:rPr>
        <w:t xml:space="preserve">е) наименование и место нахождения, идентификаци</w:t>
      </w:r>
      <w:r>
        <w:rPr>
          <w:rFonts w:ascii="Times New Roman" w:hAnsi="Times New Roman" w:cs="Times New Roman"/>
          <w:sz w:val="28"/>
          <w:szCs w:val="28"/>
        </w:rPr>
        <w:t xml:space="preserve">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80"/>
        <w:ind w:firstLine="709"/>
        <w:jc w:val="both"/>
        <w:spacing w:line="360" w:lineRule="exact"/>
      </w:pPr>
      <w:r>
        <w:rPr>
          <w:rFonts w:ascii="Times New Roman" w:hAnsi="Times New Roman" w:cs="Times New Roman"/>
          <w:sz w:val="28"/>
          <w:szCs w:val="28"/>
        </w:rPr>
        <w:t xml:space="preserve">ж) наименование и место нахождения, идентификацио</w:t>
      </w:r>
      <w:r>
        <w:rPr>
          <w:rFonts w:ascii="Times New Roman" w:hAnsi="Times New Roman" w:cs="Times New Roman"/>
          <w:sz w:val="28"/>
          <w:szCs w:val="28"/>
        </w:rPr>
        <w:t xml:space="preserve">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предмета аукциона (лота).</w:t>
      </w:r>
      <w:r/>
    </w:p>
    <w:p>
      <w:pPr>
        <w:pStyle w:val="980"/>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w:t>
      </w:r>
      <w:r>
        <w:rPr>
          <w:rFonts w:ascii="Times New Roman" w:hAnsi="Times New Roman" w:cs="Times New Roman"/>
          <w:sz w:val="28"/>
          <w:szCs w:val="28"/>
        </w:rPr>
        <w:t xml:space="preserve">ор электронной площадки размещает протокол аукциона на официальном сайте.</w:t>
      </w:r>
      <w:r/>
    </w:p>
    <w:p>
      <w:pPr>
        <w:pStyle w:val="980"/>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80"/>
        <w:ind w:firstLine="540"/>
        <w:jc w:val="both"/>
      </w:pPr>
      <w:r>
        <w:rPr>
          <w:rFonts w:ascii="Times New Roman" w:hAnsi="Times New Roman" w:cs="Times New Roman"/>
          <w:sz w:val="28"/>
          <w:szCs w:val="28"/>
        </w:rPr>
        <w:t xml:space="preserve">о рекви</w:t>
      </w:r>
      <w:r>
        <w:rPr>
          <w:rFonts w:ascii="Times New Roman" w:hAnsi="Times New Roman" w:cs="Times New Roman"/>
          <w:sz w:val="28"/>
          <w:szCs w:val="28"/>
        </w:rPr>
        <w:t xml:space="preserve">зитах специальных счетов участников аукциона, не победивших в аукционе, в целях прекращения блокирования денежных средств в размере задатка;</w:t>
      </w:r>
      <w:r/>
    </w:p>
    <w:p>
      <w:pPr>
        <w:pStyle w:val="980"/>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80"/>
        <w:ind w:firstLine="540"/>
        <w:jc w:val="both"/>
      </w:pPr>
      <w:r>
        <w:rPr>
          <w:rFonts w:ascii="Times New Roman" w:hAnsi="Times New Roman" w:cs="Times New Roman"/>
          <w:sz w:val="28"/>
          <w:szCs w:val="28"/>
        </w:rPr>
        <w:t xml:space="preserve">Банк не позднее одного часа </w:t>
      </w:r>
      <w:r>
        <w:rPr>
          <w:rFonts w:ascii="Times New Roman" w:hAnsi="Times New Roman" w:cs="Times New Roman"/>
          <w:sz w:val="28"/>
          <w:szCs w:val="28"/>
        </w:rPr>
        <w:t xml:space="preserve">с момента получения от оператора электронной площадки информации, указанной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w:t>
      </w:r>
      <w:r>
        <w:rPr>
          <w:rFonts w:ascii="Times New Roman" w:hAnsi="Times New Roman" w:cs="Times New Roman"/>
          <w:sz w:val="28"/>
          <w:szCs w:val="28"/>
        </w:rPr>
        <w:t xml:space="preserve">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14.1. Заключение договора о закреплении доли квоты добычи (вылова) водных биологических ресурсов (дал</w:t>
      </w:r>
      <w:r>
        <w:rPr>
          <w:rFonts w:ascii="Times New Roman" w:hAnsi="Times New Roman" w:cs="Times New Roman"/>
          <w:sz w:val="28"/>
          <w:szCs w:val="28"/>
        </w:rPr>
        <w:t xml:space="preserve">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средств электронной площадки с использованием официального сайта. Заключение Договор по результатам ау</w:t>
      </w:r>
      <w:r>
        <w:rPr>
          <w:rFonts w:ascii="Times New Roman" w:hAnsi="Times New Roman" w:cs="Times New Roman"/>
          <w:sz w:val="28"/>
          <w:szCs w:val="28"/>
        </w:rPr>
        <w:t xml:space="preserve">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w:t>
      </w:r>
      <w:r>
        <w:rPr>
          <w:rFonts w:ascii="Times New Roman" w:hAnsi="Times New Roman" w:cs="Times New Roman"/>
          <w:sz w:val="28"/>
          <w:szCs w:val="28"/>
        </w:rPr>
        <w:t xml:space="preserve">адки в течение 3 часов со дня  размещения протокола аукциона, указанного в пункте 13.3 Документации об аукционе, на официальном сайте и электронной площадке, уведомляет победителя аукциона о необходимости внесения доплаты (разница между задатком и окончате</w:t>
      </w:r>
      <w:r>
        <w:rPr>
          <w:rFonts w:ascii="Times New Roman" w:hAnsi="Times New Roman" w:cs="Times New Roman"/>
          <w:sz w:val="28"/>
          <w:szCs w:val="28"/>
        </w:rPr>
        <w:t xml:space="preserve">льной стоимостью предмета аукциона) на счет Федерального агентства по рыболовству:</w:t>
      </w:r>
      <w:r/>
    </w:p>
    <w:p>
      <w:pPr>
        <w:pStyle w:val="985"/>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85"/>
        <w:ind w:firstLine="709"/>
        <w:tabs>
          <w:tab w:val="left" w:pos="0" w:leader="none"/>
        </w:tabs>
      </w:pPr>
      <w:r>
        <w:rPr>
          <w:bCs/>
        </w:rPr>
        <w:t xml:space="preserve">Банк получателя: ОПЕРАЦИОННЫ</w:t>
      </w:r>
      <w:r>
        <w:rPr>
          <w:bCs/>
        </w:rPr>
        <w:t xml:space="preserve">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85"/>
        <w:ind w:firstLine="709"/>
        <w:tabs>
          <w:tab w:val="left" w:pos="0" w:leader="none"/>
        </w:tabs>
      </w:pPr>
      <w:r>
        <w:rPr>
          <w:color w:val="000000"/>
        </w:rPr>
        <w:t xml:space="preserve">При этом:</w:t>
      </w:r>
      <w:r/>
    </w:p>
    <w:p>
      <w:pPr>
        <w:pStyle w:val="985"/>
        <w:ind w:firstLine="709"/>
        <w:tabs>
          <w:tab w:val="left" w:pos="0" w:leader="none"/>
        </w:tabs>
      </w:pPr>
      <w:r>
        <w:rPr>
          <w:color w:val="000000"/>
        </w:rPr>
        <w:t xml:space="preserve">в графе «ОКТМО» указывается значение «4537</w:t>
      </w:r>
      <w:r>
        <w:rPr>
          <w:color w:val="000000"/>
        </w:rPr>
        <w:t xml:space="preserve">9000»;</w:t>
      </w:r>
      <w:r/>
    </w:p>
    <w:p>
      <w:pPr>
        <w:pStyle w:val="985"/>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 нормативного акта </w:t>
      </w:r>
      <w:r>
        <w:rPr>
          <w:rFonts w:ascii="Times New Roman" w:hAnsi="Times New Roman" w:cs="Times New Roman"/>
          <w:color w:val="000000"/>
          <w:sz w:val="28"/>
          <w:szCs w:val="28"/>
          <w:highlight w:val="white"/>
        </w:rPr>
        <w:t xml:space="preserve">«0005».</w:t>
      </w:r>
      <w:r/>
    </w:p>
    <w:p>
      <w:pPr>
        <w:pStyle w:val="980"/>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w:t>
      </w:r>
      <w:r>
        <w:rPr>
          <w:rFonts w:ascii="Times New Roman" w:hAnsi="Times New Roman" w:cs="Times New Roman"/>
          <w:sz w:val="28"/>
          <w:szCs w:val="28"/>
        </w:rPr>
        <w:t xml:space="preserve">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80"/>
        <w:ind w:firstLine="540"/>
        <w:jc w:val="both"/>
      </w:pPr>
      <w:r>
        <w:rPr>
          <w:rFonts w:ascii="Times New Roman" w:hAnsi="Times New Roman" w:cs="Times New Roman"/>
          <w:sz w:val="28"/>
          <w:szCs w:val="28"/>
        </w:rPr>
        <w:t xml:space="preserve">В случае если победитель аукциона, находящийся под конт</w:t>
      </w:r>
      <w:r>
        <w:rPr>
          <w:rFonts w:ascii="Times New Roman" w:hAnsi="Times New Roman" w:cs="Times New Roman"/>
          <w:sz w:val="28"/>
          <w:szCs w:val="28"/>
        </w:rPr>
        <w:t xml:space="preserve">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иностранного инвестора или группы лиц, в которую входит иностранный инвестор, и лица, входящие в одну груп</w:t>
      </w:r>
      <w:r>
        <w:rPr>
          <w:rFonts w:ascii="Times New Roman" w:hAnsi="Times New Roman" w:cs="Times New Roman"/>
          <w:sz w:val="28"/>
          <w:szCs w:val="28"/>
        </w:rPr>
        <w:t xml:space="preserve">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w:t>
      </w:r>
      <w:r>
        <w:rPr>
          <w:rFonts w:ascii="Times New Roman" w:hAnsi="Times New Roman" w:cs="Times New Roman"/>
          <w:sz w:val="28"/>
          <w:szCs w:val="28"/>
        </w:rPr>
        <w:t xml:space="preserve">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водных биологических ресурсов, распределенном применительно к видам квот, в размере более 35 процент</w:t>
      </w:r>
      <w:r>
        <w:rPr>
          <w:rFonts w:ascii="Times New Roman" w:hAnsi="Times New Roman" w:cs="Times New Roman"/>
          <w:sz w:val="28"/>
          <w:szCs w:val="28"/>
        </w:rPr>
        <w:t xml:space="preserve">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 при наличии у него соответствующего положительного решения Правительственной комиссии. Победитель </w:t>
      </w:r>
      <w:r>
        <w:rPr>
          <w:rFonts w:ascii="Times New Roman" w:hAnsi="Times New Roman" w:cs="Times New Roman"/>
          <w:sz w:val="28"/>
          <w:szCs w:val="28"/>
        </w:rPr>
        <w:t xml:space="preserve">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агентство по рыболовству и вносит доплату на счет Федерального агентства по рыболовству и заключает Д</w:t>
      </w:r>
      <w:r>
        <w:rPr>
          <w:rFonts w:ascii="Times New Roman" w:hAnsi="Times New Roman" w:cs="Times New Roman"/>
          <w:sz w:val="28"/>
          <w:szCs w:val="28"/>
        </w:rPr>
        <w:t xml:space="preserve">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Документации об аукционе.</w:t>
        </w:r>
      </w:hyperlink>
      <w:r/>
      <w:r/>
    </w:p>
    <w:p>
      <w:pPr>
        <w:pStyle w:val="980"/>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w:t>
      </w:r>
      <w:r>
        <w:rPr>
          <w:rFonts w:ascii="Times New Roman" w:hAnsi="Times New Roman" w:cs="Times New Roman"/>
          <w:sz w:val="28"/>
          <w:szCs w:val="28"/>
        </w:rPr>
        <w:t xml:space="preserve">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рыболовству в течение 5 рабочих дней со дня получения отказа Правительственной комиссии осуществляет возврат задатка победителя а</w:t>
      </w:r>
      <w:r>
        <w:rPr>
          <w:rFonts w:ascii="Times New Roman" w:hAnsi="Times New Roman" w:cs="Times New Roman"/>
          <w:sz w:val="28"/>
          <w:szCs w:val="28"/>
        </w:rPr>
        <w:t xml:space="preserve">укциона на специальный счет, а также предлагает посредством официального сайта участнику аукциона, сделавшему предпоследнее предложение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w:t>
      </w:r>
      <w:r>
        <w:rPr>
          <w:rFonts w:ascii="Times New Roman" w:hAnsi="Times New Roman" w:cs="Times New Roman"/>
          <w:sz w:val="28"/>
          <w:szCs w:val="28"/>
        </w:rPr>
        <w:t xml:space="preserve">кциона в процессе аукциона цены предмета аукциона (лота) на счет Федерального агентства по рыболовству в сроки и порядке, которые указаны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80"/>
        <w:ind w:firstLine="539"/>
        <w:jc w:val="both"/>
      </w:pPr>
      <w:r>
        <w:rPr>
          <w:rFonts w:ascii="Times New Roman" w:hAnsi="Times New Roman" w:cs="Times New Roman"/>
          <w:sz w:val="28"/>
          <w:szCs w:val="28"/>
        </w:rPr>
        <w:t xml:space="preserve">14.4. Федеральное агентство по рыболовству </w:t>
      </w:r>
      <w:r>
        <w:rPr>
          <w:rFonts w:ascii="Times New Roman" w:hAnsi="Times New Roman" w:cs="Times New Roman"/>
          <w:sz w:val="28"/>
          <w:szCs w:val="28"/>
        </w:rPr>
        <w:t xml:space="preserve">не позднее 5 рабочих дней, следующих за днем поступления доплаты на счет организатора аукциона формирует в электронном форме посредством программно-аппаратных средств электронной площадки с использованием официального сайта и направляет  без своей подписи </w:t>
      </w:r>
      <w:r>
        <w:rPr>
          <w:rFonts w:ascii="Times New Roman" w:hAnsi="Times New Roman" w:cs="Times New Roman"/>
          <w:sz w:val="28"/>
          <w:szCs w:val="28"/>
        </w:rPr>
        <w:t xml:space="preserve">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80"/>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80"/>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80"/>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80"/>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80"/>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28"/>
          <w:sz w:val="28"/>
          <w:szCs w:val="28"/>
        </w:rPr>
        <w:t xml:space="preserve">аправляет сведения</w:t>
      </w:r>
      <w:r>
        <w:rPr>
          <w:rFonts w:ascii="Times New Roman" w:hAnsi="Times New Roman" w:cs="Times New Roman"/>
          <w:sz w:val="28"/>
          <w:szCs w:val="28"/>
        </w:rPr>
        <w:t xml:space="preserve"> </w:t>
      </w:r>
      <w:r>
        <w:rPr>
          <w:rStyle w:val="1028"/>
          <w:sz w:val="28"/>
          <w:szCs w:val="28"/>
        </w:rPr>
        <w:t xml:space="preserve">об участнике аукциона, ставшим победителем аукциона и уклонивши</w:t>
      </w:r>
      <w:r>
        <w:rPr>
          <w:rStyle w:val="1028"/>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28"/>
          <w:sz w:val="28"/>
          <w:szCs w:val="28"/>
          <w:vertAlign w:val="superscript"/>
        </w:rPr>
        <w:t xml:space="preserve">3</w:t>
      </w:r>
      <w:r>
        <w:rPr>
          <w:rStyle w:val="1028"/>
          <w:sz w:val="28"/>
          <w:szCs w:val="28"/>
        </w:rPr>
        <w:t xml:space="preserve"> Закона о рыболовстве.</w:t>
      </w:r>
      <w:r/>
    </w:p>
    <w:p>
      <w:pPr>
        <w:pStyle w:val="980"/>
        <w:ind w:firstLine="540"/>
        <w:jc w:val="both"/>
      </w:pPr>
      <w:r>
        <w:rPr>
          <w:rStyle w:val="1028"/>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28"/>
          <w:sz w:val="28"/>
          <w:szCs w:val="28"/>
        </w:rPr>
        <w:t xml:space="preserve"> на официальном сайте размещает указанный акт на электронной площадке.</w:t>
      </w:r>
      <w:r/>
    </w:p>
    <w:p>
      <w:pPr>
        <w:pStyle w:val="980"/>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80"/>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80"/>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80"/>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80"/>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80"/>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80"/>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1" w:name="undefined"/>
      <w:r>
        <w:rPr>
          <w:rFonts w:ascii="Times New Roman" w:hAnsi="Times New Roman"/>
          <w:sz w:val="28"/>
          <w:szCs w:val="28"/>
        </w:rPr>
        <w:t xml:space="preserve">в) только один заявитель допущен к участию в аукционе;</w:t>
      </w:r>
      <w:bookmarkEnd w:id="1"/>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 с лицом, которое подало единственную</w:t>
      </w:r>
      <w:r>
        <w:rPr>
          <w:rFonts w:ascii="Times New Roman" w:hAnsi="Times New Roman"/>
          <w:sz w:val="28"/>
          <w:szCs w:val="28"/>
        </w:rPr>
        <w:t xml:space="preserve">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участник аукциона, который подал единственну</w:t>
      </w:r>
      <w:r>
        <w:rPr>
          <w:rFonts w:ascii="Times New Roman" w:hAnsi="Times New Roman"/>
          <w:bCs/>
          <w:sz w:val="28"/>
          <w:szCs w:val="28"/>
        </w:rPr>
        <w:t xml:space="preserve">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заключения Договора, задаток такому лицу </w:t>
      </w:r>
      <w:r>
        <w:rPr>
          <w:rFonts w:ascii="Times New Roman" w:hAnsi="Times New Roman"/>
          <w:sz w:val="28"/>
          <w:szCs w:val="28"/>
        </w:rPr>
        <w:t xml:space="preserve">не возвращается и такой участник включается в реестр недобросовестных участников аукционов.</w:t>
      </w:r>
      <w:r/>
    </w:p>
    <w:p>
      <w:pPr>
        <w:pStyle w:val="980"/>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80"/>
        <w:ind w:firstLine="540"/>
        <w:jc w:val="both"/>
      </w:pPr>
      <w:r>
        <w:rPr>
          <w:rFonts w:ascii="Times New Roman" w:hAnsi="Times New Roman" w:cs="Times New Roman"/>
          <w:sz w:val="28"/>
          <w:szCs w:val="28"/>
        </w:rPr>
        <w:t xml:space="preserve">14.14. </w:t>
      </w:r>
      <w:r>
        <w:rPr>
          <w:rFonts w:ascii="Times New Roman" w:hAnsi="Times New Roman"/>
          <w:sz w:val="28"/>
          <w:szCs w:val="28"/>
        </w:rPr>
        <w:t xml:space="preserve">В случае если аукцион признан несо</w:t>
      </w:r>
      <w:r>
        <w:rPr>
          <w:rFonts w:ascii="Times New Roman" w:hAnsi="Times New Roman"/>
          <w:sz w:val="28"/>
          <w:szCs w:val="28"/>
        </w:rPr>
        <w:t xml:space="preserve">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80"/>
        <w:ind w:firstLine="540"/>
        <w:jc w:val="both"/>
      </w:pPr>
      <w:r/>
      <w:r/>
    </w:p>
    <w:p>
      <w:pPr>
        <w:pStyle w:val="980"/>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w:t>
      </w:r>
      <w:r>
        <w:rPr>
          <w:rFonts w:ascii="Times New Roman" w:hAnsi="Times New Roman" w:cs="Times New Roman"/>
          <w:b/>
          <w:color w:val="000000"/>
          <w:sz w:val="28"/>
          <w:szCs w:val="28"/>
        </w:rPr>
        <w:t xml:space="preserve">кой Федерации, на континентальном шельфе Российской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w:t>
      </w:r>
      <w:r>
        <w:rPr>
          <w:rFonts w:ascii="Times New Roman" w:hAnsi="Times New Roman" w:cs="Times New Roman"/>
          <w:b/>
          <w:color w:val="000000"/>
          <w:sz w:val="28"/>
          <w:szCs w:val="28"/>
        </w:rPr>
        <w:t xml:space="preserve">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1006"/>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w:t>
            </w:r>
            <w:r>
              <w:rPr>
                <w:rFonts w:ascii="Times New Roman" w:hAnsi="Times New Roman" w:eastAsia="Times New Roman" w:cs="Times New Roman"/>
                <w:i/>
                <w:color w:val="000000"/>
                <w:sz w:val="24"/>
              </w:rPr>
              <w:t xml:space="preserve">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w:t>
            </w:r>
            <w:r>
              <w:rPr>
                <w:rFonts w:ascii="Times New Roman" w:hAnsi="Times New Roman" w:eastAsia="Times New Roman" w:cs="Times New Roman"/>
                <w:color w:val="000000"/>
              </w:rPr>
              <w:t xml:space="preserve">ица установлен в порядке, предусмотренном Федеральным законом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(ненахождении) заявителя в Реестре недобросовестных участников ау</w:t>
            </w:r>
            <w:r>
              <w:rPr>
                <w:rFonts w:ascii="Times New Roman" w:hAnsi="Times New Roman" w:eastAsia="Times New Roman" w:cs="Times New Roman"/>
                <w:color w:val="000000"/>
              </w:rPr>
              <w:t xml:space="preserve">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добычи (вылова) крабов, предоставленной в инвестиционных целях в области рыболовств</w:t>
            </w:r>
            <w:r>
              <w:rPr>
                <w:rFonts w:ascii="Times New Roman" w:hAnsi="Times New Roman" w:eastAsia="Times New Roman" w:cs="Times New Roman"/>
                <w:color w:val="000000"/>
              </w:rPr>
              <w:t xml:space="preserve">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80"/>
        <w:ind w:firstLine="540"/>
        <w:jc w:val="both"/>
        <w:rPr>
          <w:rFonts w:ascii="Times New Roman" w:hAnsi="Times New Roman" w:cs="Times New Roman"/>
          <w:b/>
          <w:bCs/>
          <w:sz w:val="28"/>
          <w:szCs w:val="28"/>
        </w:rPr>
      </w:pPr>
      <w:r>
        <w:rPr>
          <w:rFonts w:ascii="Times New Roman" w:hAnsi="Times New Roman" w:cs="Times New Roman"/>
          <w:b/>
          <w:bCs/>
          <w:sz w:val="28"/>
          <w:szCs w:val="28"/>
        </w:rPr>
      </w:r>
      <w:r/>
    </w:p>
    <w:p>
      <w:pPr>
        <w:pStyle w:val="980"/>
        <w:ind w:firstLine="540"/>
        <w:jc w:val="both"/>
      </w:pPr>
      <w:r/>
      <w:r/>
    </w:p>
    <w:p>
      <w:pPr>
        <w:pStyle w:val="980"/>
        <w:ind w:firstLine="540"/>
        <w:jc w:val="both"/>
        <w:rPr>
          <w:rFonts w:ascii="Times New Roman" w:hAnsi="Times New Roman" w:cs="Times New Roman"/>
          <w:sz w:val="28"/>
          <w:szCs w:val="28"/>
        </w:rPr>
      </w:pPr>
      <w:r>
        <w:rPr>
          <w:rFonts w:ascii="Times New Roman" w:hAnsi="Times New Roman" w:cs="Times New Roman"/>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pPr>
      <w:r/>
      <w:r/>
    </w:p>
    <w:p>
      <w:pPr>
        <w:jc w:val="center"/>
      </w:pPr>
      <w:r>
        <w:rPr>
          <w:rFonts w:ascii="Times New Roman" w:hAnsi="Times New Roman" w:cs="Times New Roman"/>
          <w:b/>
          <w:sz w:val="28"/>
          <w:szCs w:val="28"/>
        </w:rPr>
        <w:t xml:space="preserve">ДОГОВОР</w:t>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p>
    <w:p>
      <w:pPr>
        <w:outlineLvl w:val="0"/>
      </w:pPr>
      <w:r/>
      <w:r/>
    </w:p>
    <w:p>
      <w:pPr>
        <w:pStyle w:val="790"/>
        <w:keepNext w:val="0"/>
        <w:spacing w:before="0"/>
      </w:pPr>
      <w:r>
        <w:rPr>
          <w:rFonts w:ascii="Times New Roman" w:hAnsi="Times New Roman" w:eastAsia="Times New Roman" w:cs="Times New Roman"/>
          <w:b w:val="0"/>
          <w:bCs w:val="0"/>
          <w:color w:val="000000" w:themeColor="text1"/>
        </w:rPr>
        <w:t xml:space="preserve">Москва                                                                           "__" ______________ 20__ г.</w:t>
      </w:r>
      <w:r/>
    </w:p>
    <w:p>
      <w:r/>
      <w:r/>
    </w:p>
    <w:p>
      <w:pPr>
        <w:pStyle w:val="790"/>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w:t>
      </w:r>
      <w:r>
        <w:rPr>
          <w:rFonts w:ascii="Times New Roman" w:hAnsi="Times New Roman" w:eastAsia="Times New Roman" w:cs="Times New Roman"/>
          <w:b w:val="0"/>
          <w:bCs w:val="0"/>
          <w:color w:val="auto"/>
        </w:rPr>
        <w:t xml:space="preserve">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p>
    <w:p>
      <w:pPr>
        <w:pStyle w:val="790"/>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p>
    <w:p>
      <w:pPr>
        <w:pStyle w:val="790"/>
        <w:keepLines w:val="0"/>
        <w:keepNext w:val="0"/>
        <w:spacing w:before="0"/>
      </w:pPr>
      <w:r>
        <w:rPr>
          <w:rFonts w:ascii="Times New Roman" w:hAnsi="Times New Roman" w:eastAsia="Times New Roman" w:cs="Times New Roman"/>
          <w:b w:val="0"/>
          <w:bCs w:val="0"/>
          <w:color w:val="auto"/>
        </w:rPr>
        <w:t xml:space="preserve">действующего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p>
    <w:p>
      <w:pPr>
        <w:pStyle w:val="790"/>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p>
    <w:p>
      <w:pPr>
        <w:pStyle w:val="790"/>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________________________________________________________________________________</w:t>
      </w:r>
      <w:r>
        <w:rPr>
          <w:rFonts w:ascii="Times New Roman" w:hAnsi="Times New Roman" w:eastAsia="Times New Roman" w:cs="Times New Roman"/>
          <w:b w:val="0"/>
          <w:bCs w:val="0"/>
          <w:color w:val="auto"/>
        </w:rPr>
        <w:t xml:space="preserve">________________</w:t>
      </w:r>
      <w:r>
        <w:rPr>
          <w:rFonts w:ascii="Times New Roman" w:hAnsi="Times New Roman" w:eastAsia="Times New Roman" w:cs="Times New Roman"/>
          <w:b w:val="0"/>
          <w:bCs w:val="0"/>
        </w:rPr>
        <w:t xml:space="preserve">________________________________</w:t>
      </w:r>
      <w:r/>
    </w:p>
    <w:p>
      <w:pPr>
        <w:pStyle w:val="790"/>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790"/>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p>
    <w:p>
      <w:pPr>
        <w:pStyle w:val="790"/>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p>
    <w:p>
      <w:pPr>
        <w:pStyle w:val="790"/>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p>
    <w:p>
      <w:pPr>
        <w:pStyle w:val="790"/>
        <w:ind w:firstLine="567"/>
        <w:keepNext w:val="0"/>
        <w:spacing w:before="0"/>
      </w:pPr>
      <w:r/>
      <w:r/>
    </w:p>
    <w:p>
      <w:pPr>
        <w:pStyle w:val="790"/>
        <w:jc w:val="left"/>
        <w:keepLines w:val="0"/>
        <w:keepNext w:val="0"/>
        <w:spacing w:before="0"/>
      </w:pPr>
      <w:r>
        <w:rPr>
          <w:rFonts w:ascii="Times New Roman" w:hAnsi="Times New Roman" w:eastAsia="Times New Roman" w:cs="Times New Roman"/>
          <w:b w:val="0"/>
          <w:bCs w:val="0"/>
          <w:color w:val="auto"/>
        </w:rPr>
        <w:t xml:space="preserve">действующего на основании __________</w:t>
      </w:r>
      <w:r>
        <w:rPr>
          <w:rFonts w:ascii="Times New Roman" w:hAnsi="Times New Roman" w:eastAsia="Times New Roman" w:cs="Times New Roman"/>
          <w:b w:val="0"/>
          <w:bCs w:val="0"/>
          <w:color w:val="auto"/>
        </w:rPr>
        <w:t xml:space="preserve">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p>
    <w:p>
      <w:pPr>
        <w:pStyle w:val="790"/>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p>
    <w:p>
      <w:pPr>
        <w:pStyle w:val="790"/>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настоящий Договор о следующем:</w:t>
      </w:r>
      <w:r/>
    </w:p>
    <w:p>
      <w:r/>
      <w:r/>
    </w:p>
    <w:p>
      <w:pPr>
        <w:jc w:val="center"/>
        <w:outlineLvl w:val="0"/>
      </w:pPr>
      <w:r>
        <w:rPr>
          <w:rFonts w:ascii="Times New Roman" w:hAnsi="Times New Roman" w:cs="Times New Roman"/>
          <w:b/>
          <w:sz w:val="28"/>
          <w:szCs w:val="28"/>
        </w:rPr>
        <w:t xml:space="preserve">I. Предмет Договора</w:t>
      </w:r>
      <w:r/>
    </w:p>
    <w:p>
      <w:r/>
      <w:r/>
    </w:p>
    <w:p>
      <w:pPr>
        <w:pStyle w:val="790"/>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p>
    <w:p>
      <w:pPr>
        <w:pStyle w:val="790"/>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w:t>
      </w:r>
      <w:r>
        <w:rPr>
          <w:rFonts w:ascii="Times New Roman" w:hAnsi="Times New Roman" w:eastAsia="Times New Roman" w:cs="Times New Roman"/>
          <w:b w:val="0"/>
          <w:bCs w:val="0"/>
          <w:color w:val="auto"/>
          <w:sz w:val="22"/>
          <w:szCs w:val="22"/>
        </w:rPr>
        <w:t xml:space="preserve">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p>
    <w:p>
      <w:pPr>
        <w:pStyle w:val="790"/>
        <w:keepLines w:val="0"/>
        <w:keepNext w:val="0"/>
        <w:spacing w:before="0"/>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внутренних морских водах </w:t>
      </w:r>
      <w:r>
        <w:rPr>
          <w:rFonts w:ascii="Times New Roman" w:hAnsi="Times New Roman" w:eastAsia="Times New Roman" w:cs="Times New Roman"/>
          <w:b w:val="0"/>
          <w:bCs w:val="0"/>
          <w:color w:val="auto"/>
        </w:rPr>
        <w:t xml:space="preserve">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t xml:space="preserve">для осуществления добычи (вылова) </w:t>
      </w:r>
      <w:r>
        <w:rPr>
          <w:rFonts w:ascii="Times New Roman" w:hAnsi="Times New Roman" w:eastAsia="Times New Roman" w:cs="Times New Roman"/>
          <w:color w:val="auto"/>
        </w:rPr>
        <w:t xml:space="preserve">кальмара командорского</w:t>
      </w:r>
      <w:r>
        <w:rPr>
          <w:rFonts w:ascii="Times New Roman" w:hAnsi="Times New Roman" w:eastAsia="Times New Roman" w:cs="Times New Roman"/>
          <w:color w:val="auto"/>
        </w:rPr>
        <w:br/>
      </w:r>
      <w:r>
        <w:rPr>
          <w:rFonts w:ascii="Times New Roman" w:hAnsi="Times New Roman" w:eastAsia="Times New Roman" w:cs="Times New Roman"/>
          <w:color w:val="auto"/>
        </w:rPr>
        <w:t xml:space="preserve">в Северо-Курильской зоне в размере 0,516%</w:t>
      </w:r>
      <w:r>
        <w:t xml:space="preserve">.</w:t>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 (или) прибрежное рыболовство во внутренних морских водах Российской Федерации, в территориальном море Российской Федерации, </w:t>
      </w:r>
      <w:r>
        <w:rPr>
          <w:rFonts w:ascii="Times New Roman" w:hAnsi="Times New Roman" w:cs="Times New Roman"/>
          <w:sz w:val="28"/>
          <w:szCs w:val="28"/>
        </w:rPr>
        <w:t xml:space="preserve">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p>
    <w:p>
      <w:r/>
      <w:r/>
    </w:p>
    <w:p>
      <w:pPr>
        <w:jc w:val="center"/>
        <w:outlineLvl w:val="0"/>
      </w:pPr>
      <w:r>
        <w:rPr>
          <w:rFonts w:ascii="Times New Roman" w:hAnsi="Times New Roman" w:cs="Times New Roman"/>
          <w:b/>
          <w:sz w:val="28"/>
          <w:szCs w:val="28"/>
        </w:rPr>
        <w:t xml:space="preserve">II. Права и обязанности Сторон</w:t>
      </w:r>
      <w:r/>
    </w:p>
    <w:p>
      <w:r/>
      <w:r/>
    </w:p>
    <w:p>
      <w:pPr>
        <w:ind w:firstLine="540"/>
      </w:pPr>
      <w:r>
        <w:rPr>
          <w:rFonts w:ascii="Times New Roman" w:hAnsi="Times New Roman" w:cs="Times New Roman"/>
          <w:sz w:val="28"/>
          <w:szCs w:val="28"/>
        </w:rPr>
        <w:t xml:space="preserve">3. Агентство вправе:</w:t>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w:t>
      </w:r>
      <w:r>
        <w:rPr>
          <w:rFonts w:ascii="Times New Roman" w:hAnsi="Times New Roman" w:cs="Times New Roman"/>
          <w:sz w:val="28"/>
          <w:szCs w:val="28"/>
        </w:rPr>
        <w:t xml:space="preserve">овства;</w:t>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p>
    <w:p>
      <w:pPr>
        <w:ind w:firstLine="540"/>
        <w:spacing w:before="200"/>
      </w:pPr>
      <w:r>
        <w:rPr>
          <w:rFonts w:ascii="Times New Roman" w:hAnsi="Times New Roman" w:cs="Times New Roman"/>
          <w:sz w:val="28"/>
          <w:szCs w:val="28"/>
        </w:rPr>
        <w:t xml:space="preserve">4. Агентство обязано:</w:t>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w:t>
      </w:r>
      <w:r>
        <w:rPr>
          <w:rFonts w:ascii="Times New Roman" w:hAnsi="Times New Roman" w:cs="Times New Roman"/>
          <w:sz w:val="28"/>
          <w:szCs w:val="28"/>
        </w:rPr>
        <w:t xml:space="preserve">сийской Федерации, в Каспийском море для осуществления промышленного рыболовства и (или) прибрежного рыболовства по соответствующему виду водных биологических ресурсов и району добычи (вылова) водных биологических ресурсов исходя из утвержденных в установл</w:t>
      </w:r>
      <w:r>
        <w:rPr>
          <w:rFonts w:ascii="Times New Roman" w:hAnsi="Times New Roman" w:cs="Times New Roman"/>
          <w:sz w:val="28"/>
          <w:szCs w:val="28"/>
        </w:rPr>
        <w:t xml:space="preserve">енном порядке на этот год соответствующих видов квот добычи (вылова) водных биологических ресурсов и доли, закрепленной за Пользователем;</w:t>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w:t>
      </w:r>
      <w:r>
        <w:rPr>
          <w:rFonts w:ascii="Times New Roman" w:hAnsi="Times New Roman" w:cs="Times New Roman"/>
          <w:sz w:val="28"/>
          <w:szCs w:val="28"/>
        </w:rPr>
        <w:t xml:space="preserve">б утвержденных в установленном порядке соответствующих видах квот добычи (вылова) водных биологических ресурсов;</w:t>
      </w:r>
      <w:r/>
    </w:p>
    <w:p>
      <w:pPr>
        <w:ind w:firstLine="540"/>
        <w:spacing w:before="200"/>
      </w:pPr>
      <w:r>
        <w:rPr>
          <w:rFonts w:ascii="Times New Roman" w:hAnsi="Times New Roman" w:cs="Times New Roman"/>
          <w:sz w:val="28"/>
          <w:szCs w:val="28"/>
        </w:rPr>
        <w:t xml:space="preserve">в) осуществлять контроль за освоением квот добычи (вылова) водного биологического ресурса, распределенных Пользователю;</w:t>
      </w:r>
      <w:r/>
    </w:p>
    <w:p>
      <w:pPr>
        <w:ind w:firstLine="540"/>
        <w:spacing w:before="200"/>
      </w:pPr>
      <w:r>
        <w:rPr>
          <w:rFonts w:ascii="Times New Roman" w:hAnsi="Times New Roman" w:cs="Times New Roman"/>
          <w:sz w:val="28"/>
          <w:szCs w:val="28"/>
        </w:rPr>
        <w:t xml:space="preserve">г) осуществлять контрол</w:t>
      </w:r>
      <w:r>
        <w:rPr>
          <w:rFonts w:ascii="Times New Roman" w:hAnsi="Times New Roman" w:cs="Times New Roman"/>
          <w:sz w:val="28"/>
          <w:szCs w:val="28"/>
        </w:rPr>
        <w:t xml:space="preserve">ь за соблюдением Пользователем правил рыболовства, иных норм законодательства Российской Федерации и условий настоящего Договора.</w:t>
      </w:r>
      <w:r/>
    </w:p>
    <w:p>
      <w:pPr>
        <w:ind w:firstLine="540"/>
        <w:spacing w:before="200"/>
      </w:pPr>
      <w:r>
        <w:rPr>
          <w:rFonts w:ascii="Times New Roman" w:hAnsi="Times New Roman" w:cs="Times New Roman"/>
          <w:sz w:val="28"/>
          <w:szCs w:val="28"/>
        </w:rPr>
        <w:t xml:space="preserve">5. Пользователь вправе:</w:t>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w:t>
      </w:r>
      <w:r>
        <w:rPr>
          <w:rFonts w:ascii="Times New Roman" w:hAnsi="Times New Roman" w:cs="Times New Roman"/>
          <w:sz w:val="28"/>
          <w:szCs w:val="28"/>
        </w:rPr>
        <w:t xml:space="preserve">кцию из них;</w:t>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(вылова) водных биологических ресурсов в соответствии с закрепленной настоящим Договором долей квоты добычи (вылова) водных био</w:t>
      </w:r>
      <w:r>
        <w:rPr>
          <w:rFonts w:ascii="Times New Roman" w:hAnsi="Times New Roman" w:cs="Times New Roman"/>
          <w:sz w:val="28"/>
          <w:szCs w:val="28"/>
        </w:rPr>
        <w:t xml:space="preserve">логических ресурсов;</w:t>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p>
    <w:p>
      <w:pPr>
        <w:ind w:firstLine="540"/>
        <w:spacing w:before="200"/>
      </w:pPr>
      <w:r>
        <w:rPr>
          <w:rFonts w:ascii="Times New Roman" w:hAnsi="Times New Roman" w:cs="Times New Roman"/>
          <w:sz w:val="28"/>
          <w:szCs w:val="28"/>
        </w:rPr>
        <w:t xml:space="preserve">6. Пользователь обязан:</w:t>
      </w:r>
      <w:r/>
    </w:p>
    <w:p>
      <w:pPr>
        <w:ind w:firstLine="540"/>
        <w:spacing w:before="200"/>
      </w:pPr>
      <w:r>
        <w:rPr>
          <w:rFonts w:ascii="Times New Roman" w:hAnsi="Times New Roman" w:cs="Times New Roman"/>
          <w:sz w:val="28"/>
          <w:szCs w:val="28"/>
        </w:rPr>
        <w:t xml:space="preserve">а) осуществлять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w:t>
      </w:r>
      <w:r>
        <w:rPr>
          <w:rFonts w:ascii="Times New Roman" w:hAnsi="Times New Roman" w:cs="Times New Roman"/>
          <w:sz w:val="28"/>
          <w:szCs w:val="28"/>
        </w:rPr>
        <w:t xml:space="preserve">х биологических ресурсов, которые указаны в разрешении на добычу (вылов) водных биологических ресурсов, в соответствии с законодательством Российской Федерации;</w:t>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w:t>
      </w:r>
      <w:r>
        <w:rPr>
          <w:rFonts w:ascii="Times New Roman" w:hAnsi="Times New Roman" w:cs="Times New Roman"/>
          <w:sz w:val="28"/>
          <w:szCs w:val="28"/>
        </w:rPr>
        <w:t xml:space="preserve">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безопасной эксплуатацией судов </w:t>
      </w:r>
      <w:r>
        <w:rPr>
          <w:rFonts w:ascii="Times New Roman" w:hAnsi="Times New Roman" w:cs="Times New Roman"/>
          <w:sz w:val="28"/>
          <w:szCs w:val="28"/>
        </w:rPr>
        <w:br/>
        <w:t xml:space="preserve">и предотвращением загрязнения;</w:t>
      </w:r>
      <w:r/>
    </w:p>
    <w:p>
      <w:pPr>
        <w:ind w:firstLine="540"/>
        <w:spacing w:before="200"/>
      </w:pPr>
      <w:r>
        <w:rPr>
          <w:rFonts w:ascii="Times New Roman" w:hAnsi="Times New Roman" w:cs="Times New Roman"/>
          <w:sz w:val="28"/>
          <w:szCs w:val="28"/>
        </w:rPr>
        <w:t xml:space="preserve">в) соблюдать условия настоящего Договора;</w:t>
      </w:r>
      <w:r/>
    </w:p>
    <w:p>
      <w:pPr>
        <w:ind w:firstLine="540"/>
        <w:spacing w:before="200"/>
      </w:pPr>
      <w:r>
        <w:rPr>
          <w:rFonts w:ascii="Times New Roman" w:hAnsi="Times New Roman" w:cs="Times New Roman"/>
          <w:sz w:val="28"/>
          <w:szCs w:val="28"/>
        </w:rPr>
        <w:t xml:space="preserve">г) представлять в уста</w:t>
      </w:r>
      <w:r>
        <w:rPr>
          <w:rFonts w:ascii="Times New Roman" w:hAnsi="Times New Roman" w:cs="Times New Roman"/>
          <w:sz w:val="28"/>
          <w:szCs w:val="28"/>
        </w:rPr>
        <w:t xml:space="preserve">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p>
    <w:p>
      <w:pPr>
        <w:jc w:val="center"/>
        <w:outlineLvl w:val="0"/>
      </w:pPr>
      <w:r>
        <w:rPr>
          <w:rFonts w:ascii="Times New Roman" w:hAnsi="Times New Roman" w:cs="Times New Roman"/>
          <w:b/>
          <w:sz w:val="28"/>
          <w:szCs w:val="28"/>
        </w:rPr>
        <w:t xml:space="preserve">III. Срок действия Договора</w:t>
      </w:r>
      <w:r/>
    </w:p>
    <w:p>
      <w:r/>
      <w:r/>
    </w:p>
    <w:p>
      <w:pPr>
        <w:outlineLvl w:val="0"/>
      </w:p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w:t>
      </w:r>
      <w:r>
        <w:rPr>
          <w:rFonts w:ascii="Times New Roman" w:hAnsi="Times New Roman" w:cs="Times New Roman"/>
          <w:sz w:val="28"/>
          <w:szCs w:val="28"/>
        </w:rPr>
        <w:t xml:space="preserve">Договору действуют до полного их исполнения Сторонами.</w:t>
      </w:r>
      <w:r/>
    </w:p>
    <w:p>
      <w:r/>
      <w:r/>
    </w:p>
    <w:p>
      <w:pPr>
        <w:jc w:val="center"/>
        <w:outlineLvl w:val="0"/>
      </w:pPr>
      <w:r>
        <w:rPr>
          <w:rFonts w:ascii="Times New Roman" w:hAnsi="Times New Roman" w:cs="Times New Roman"/>
          <w:b/>
          <w:sz w:val="28"/>
          <w:szCs w:val="28"/>
        </w:rPr>
        <w:t xml:space="preserve">IV. Порядок прекращения и расторжения Договора</w:t>
      </w:r>
      <w:r/>
    </w:p>
    <w:p>
      <w:r/>
      <w:r/>
    </w:p>
    <w:p>
      <w:pPr>
        <w:ind w:firstLine="540"/>
      </w:pPr>
      <w:r>
        <w:rPr>
          <w:rFonts w:ascii="Times New Roman" w:hAnsi="Times New Roman" w:cs="Times New Roman"/>
          <w:sz w:val="28"/>
          <w:szCs w:val="28"/>
        </w:rPr>
        <w:t xml:space="preserve">8. Настоящий Договор прекращается:</w:t>
      </w:r>
      <w:r/>
    </w:p>
    <w:p>
      <w:pPr>
        <w:ind w:firstLine="540"/>
        <w:spacing w:before="200"/>
      </w:pPr>
      <w:r>
        <w:rPr>
          <w:rFonts w:ascii="Times New Roman" w:hAnsi="Times New Roman" w:cs="Times New Roman"/>
          <w:sz w:val="28"/>
          <w:szCs w:val="28"/>
        </w:rPr>
        <w:t xml:space="preserve">а) в связи с истечением срока его действия;</w:t>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w:t>
      </w:r>
      <w:r>
        <w:rPr>
          <w:rFonts w:ascii="Times New Roman" w:hAnsi="Times New Roman" w:cs="Times New Roman"/>
          <w:sz w:val="28"/>
          <w:szCs w:val="28"/>
        </w:rPr>
        <w:t xml:space="preserve">х ресурсов, предоставленного ему настоящим Договором;</w:t>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право на добычу (вылов) водных биологических ресурсов, </w:t>
      </w:r>
      <w:r>
        <w:rPr>
          <w:rFonts w:ascii="Times New Roman" w:hAnsi="Times New Roman" w:cs="Times New Roman"/>
          <w:sz w:val="28"/>
          <w:szCs w:val="28"/>
        </w:rPr>
        <w:br/>
      </w:r>
      <w:r>
        <w:rPr>
          <w:rFonts w:ascii="Times New Roman" w:hAnsi="Times New Roman" w:cs="Times New Roman"/>
          <w:sz w:val="28"/>
          <w:szCs w:val="28"/>
        </w:rP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p>
    <w:p>
      <w:pPr>
        <w:ind w:firstLine="540"/>
        <w:spacing w:before="200"/>
      </w:pPr>
      <w:r>
        <w:rPr>
          <w:rFonts w:ascii="Times New Roman" w:hAnsi="Times New Roman" w:cs="Times New Roman"/>
          <w:sz w:val="28"/>
          <w:szCs w:val="28"/>
        </w:rPr>
        <w:t xml:space="preserve">а) по соглашению Сторон;</w:t>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w:t>
      </w:r>
      <w:r>
        <w:rPr>
          <w:rFonts w:ascii="Times New Roman" w:hAnsi="Times New Roman" w:cs="Times New Roman"/>
          <w:sz w:val="28"/>
          <w:szCs w:val="28"/>
        </w:rPr>
        <w:t xml:space="preserve"> Российской Федерации;</w:t>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r/>
      <w:r/>
    </w:p>
    <w:p>
      <w:pPr>
        <w:jc w:val="center"/>
        <w:outlineLvl w:val="0"/>
      </w:pPr>
      <w:r>
        <w:rPr>
          <w:rFonts w:ascii="Times New Roman" w:hAnsi="Times New Roman" w:cs="Times New Roman"/>
          <w:b/>
          <w:sz w:val="28"/>
          <w:szCs w:val="28"/>
        </w:rPr>
        <w:t xml:space="preserve">V. Ответственность Сторон</w:t>
      </w:r>
      <w:r/>
    </w:p>
    <w:p>
      <w:r/>
      <w:r/>
    </w:p>
    <w:p>
      <w:pPr>
        <w:ind w:firstLine="540"/>
      </w:pPr>
      <w:r>
        <w:rPr>
          <w:rFonts w:ascii="Times New Roman" w:hAnsi="Times New Roman" w:cs="Times New Roman"/>
          <w:sz w:val="28"/>
          <w:szCs w:val="28"/>
        </w:rPr>
        <w:t xml:space="preserve">10. Стороны н</w:t>
      </w:r>
      <w:r>
        <w:rPr>
          <w:rFonts w:ascii="Times New Roman" w:hAnsi="Times New Roman" w:cs="Times New Roman"/>
          <w:sz w:val="28"/>
          <w:szCs w:val="28"/>
        </w:rPr>
        <w:t xml:space="preserve">есут ответственность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w:t>
      </w:r>
      <w:r>
        <w:rPr>
          <w:rFonts w:ascii="Times New Roman" w:hAnsi="Times New Roman" w:cs="Times New Roman"/>
          <w:sz w:val="28"/>
          <w:szCs w:val="28"/>
        </w:rPr>
        <w:t xml:space="preserve">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p>
    <w:p>
      <w:r/>
      <w:r/>
    </w:p>
    <w:p>
      <w:pPr>
        <w:jc w:val="center"/>
        <w:outlineLvl w:val="0"/>
      </w:pPr>
      <w:r>
        <w:rPr>
          <w:rFonts w:ascii="Times New Roman" w:hAnsi="Times New Roman" w:cs="Times New Roman"/>
          <w:b/>
          <w:sz w:val="28"/>
          <w:szCs w:val="28"/>
        </w:rPr>
        <w:t xml:space="preserve">VI. Рассмотрение и урегулирование споров</w:t>
      </w:r>
      <w:r/>
    </w:p>
    <w:p>
      <w:r/>
      <w:r/>
    </w:p>
    <w:p>
      <w:pPr>
        <w:ind w:firstLine="540"/>
      </w:pPr>
      <w:r>
        <w:rPr>
          <w:rFonts w:ascii="Times New Roman" w:hAnsi="Times New Roman" w:cs="Times New Roman"/>
          <w:sz w:val="28"/>
          <w:szCs w:val="28"/>
        </w:rPr>
        <w:t xml:space="preserve">12. Все споры и разногласия, которые могут возникну</w:t>
      </w:r>
      <w:r>
        <w:rPr>
          <w:rFonts w:ascii="Times New Roman" w:hAnsi="Times New Roman" w:cs="Times New Roman"/>
          <w:sz w:val="28"/>
          <w:szCs w:val="28"/>
        </w:rPr>
        <w:t xml:space="preserve">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подлежат разрешению в судебном порядке в соответствии </w:t>
      </w:r>
      <w:r>
        <w:rPr>
          <w:rFonts w:ascii="Times New Roman" w:hAnsi="Times New Roman" w:cs="Times New Roman"/>
          <w:sz w:val="28"/>
          <w:szCs w:val="28"/>
        </w:rPr>
        <w:br/>
        <w:t xml:space="preserve">с законодательством Р</w:t>
      </w:r>
      <w:r>
        <w:rPr>
          <w:rFonts w:ascii="Times New Roman" w:hAnsi="Times New Roman" w:cs="Times New Roman"/>
          <w:sz w:val="28"/>
          <w:szCs w:val="28"/>
        </w:rPr>
        <w:t xml:space="preserve">оссийской Федерации.</w:t>
      </w:r>
      <w:r/>
    </w:p>
    <w:p>
      <w:r/>
      <w:r/>
    </w:p>
    <w:p>
      <w:pPr>
        <w:jc w:val="center"/>
        <w:outlineLvl w:val="0"/>
      </w:pPr>
      <w:r>
        <w:rPr>
          <w:rFonts w:ascii="Times New Roman" w:hAnsi="Times New Roman" w:cs="Times New Roman"/>
          <w:b/>
          <w:sz w:val="28"/>
          <w:szCs w:val="28"/>
        </w:rPr>
        <w:t xml:space="preserve">VII. Заключительные положения</w:t>
      </w:r>
      <w:r/>
    </w:p>
    <w:p>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p>
    <w:p>
      <w:pPr>
        <w:ind w:firstLine="540"/>
        <w:spacing w:before="200"/>
      </w:pPr>
      <w:r>
        <w:rPr>
          <w:rFonts w:ascii="Times New Roman" w:hAnsi="Times New Roman" w:cs="Times New Roman"/>
          <w:sz w:val="28"/>
          <w:szCs w:val="28"/>
        </w:rPr>
        <w:t xml:space="preserve">15. В случае изменения адресов и (или) реквизитов Сторон, та Сторона, </w:t>
      </w:r>
      <w:r>
        <w:rPr>
          <w:rFonts w:ascii="Times New Roman" w:hAnsi="Times New Roman" w:cs="Times New Roman"/>
          <w:sz w:val="28"/>
          <w:szCs w:val="28"/>
        </w:rPr>
        <w:br/>
        <w:t xml:space="preserve">у которой </w:t>
      </w:r>
      <w:r>
        <w:rPr>
          <w:rFonts w:ascii="Times New Roman" w:hAnsi="Times New Roman" w:cs="Times New Roman"/>
          <w:sz w:val="28"/>
          <w:szCs w:val="28"/>
        </w:rPr>
        <w:t xml:space="preserve">изменились адрес и (или) реквизиты, обязана уведомить другую Сторону о таких изменениях в течение 3 (трех) рабочих дней в письменном виде.</w:t>
      </w:r>
      <w:r/>
    </w:p>
    <w:p>
      <w:pPr>
        <w:ind w:firstLine="540"/>
        <w:spacing w:before="200"/>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считаются дей</w:t>
      </w:r>
      <w:r>
        <w:rPr>
          <w:rFonts w:ascii="Times New Roman" w:hAnsi="Times New Roman" w:cs="Times New Roman"/>
          <w:sz w:val="28"/>
          <w:szCs w:val="28"/>
        </w:rPr>
        <w:t xml:space="preserve">ствительными.</w:t>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уведомлением о вручении или вручают </w:t>
      </w:r>
      <w:r>
        <w:rPr>
          <w:rFonts w:ascii="Times New Roman" w:hAnsi="Times New Roman" w:cs="Times New Roman"/>
          <w:sz w:val="28"/>
          <w:szCs w:val="28"/>
        </w:rPr>
        <w:br/>
        <w:t xml:space="preserve">под расписку.</w:t>
      </w:r>
      <w:r/>
    </w:p>
    <w:p>
      <w:r/>
      <w:r/>
    </w:p>
    <w:p>
      <w:pPr>
        <w:jc w:val="center"/>
        <w:outlineLvl w:val="0"/>
      </w:pPr>
      <w:r>
        <w:rPr>
          <w:rFonts w:ascii="Times New Roman" w:hAnsi="Times New Roman" w:cs="Times New Roman"/>
          <w:b/>
          <w:sz w:val="28"/>
          <w:szCs w:val="28"/>
        </w:rPr>
        <w:t xml:space="preserve">VIII. Адреса и реквизит</w:t>
      </w:r>
      <w:r>
        <w:rPr>
          <w:rFonts w:ascii="Times New Roman" w:hAnsi="Times New Roman" w:cs="Times New Roman"/>
          <w:b/>
          <w:sz w:val="28"/>
          <w:szCs w:val="28"/>
        </w:rPr>
        <w:t xml:space="preserve">ы Сторон</w:t>
      </w:r>
      <w:r/>
    </w:p>
    <w:p>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w:t>
      </w:r>
      <w:r>
        <w:rPr>
          <w:rFonts w:ascii="Times New Roman" w:hAnsi="Times New Roman" w:eastAsia="Times New Roman" w:cs="Times New Roman"/>
          <w:color w:val="000000"/>
        </w:rPr>
        <w:t xml:space="preserve">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_____________________________           </w:t>
      </w:r>
      <w:r>
        <w:rPr>
          <w:color w:val="000000"/>
          <w:sz w:val="28"/>
          <w:szCs w:val="28"/>
        </w:rPr>
        <w:t xml:space="preserve">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01"/>
        <w:rPr>
          <w:rFonts w:ascii="Times New Roman" w:hAnsi="Times New Roman" w:eastAsia="Times New Roman" w:cs="Times New Roman"/>
        </w:rPr>
      </w:pPr>
      <w:r>
        <w:rPr>
          <w:rStyle w:val="1003"/>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w:t>
      </w:r>
      <w:r>
        <w:rPr>
          <w:rFonts w:ascii="Times New Roman" w:hAnsi="Times New Roman" w:eastAsia="Times New Roman" w:cs="Times New Roman"/>
        </w:rPr>
        <w:t xml:space="preserve">29 апреля 2008 г. № 57-ФЗ.</w:t>
      </w:r>
      <w:r/>
    </w:p>
    <w:p>
      <w:pPr>
        <w:pStyle w:val="1001"/>
        <w:rPr>
          <w:rFonts w:ascii="Times New Roman" w:hAnsi="Times New Roman" w:eastAsia="Times New Roman" w:cs="Times New Roman"/>
        </w:rPr>
      </w:pPr>
      <w:r>
        <w:rPr>
          <w:rFonts w:ascii="Times New Roman" w:hAnsi="Times New Roman" w:eastAsia="Times New Roman" w:cs="Times New Roman"/>
        </w:rPr>
      </w:r>
      <w:r/>
    </w:p>
    <w:p>
      <w:pPr>
        <w:pStyle w:val="1001"/>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92"/>
      <w:jc w:val="center"/>
    </w:pPr>
    <w:r>
      <w:fldChar w:fldCharType="begin"/>
    </w:r>
    <w:r>
      <w:instrText xml:space="preserve">PAGE \* MERGEFORMAT</w:instrText>
    </w:r>
    <w:r>
      <w:fldChar w:fldCharType="separate"/>
    </w:r>
    <w:r>
      <w:t xml:space="preserve">2</w:t>
    </w:r>
    <w:r>
      <w:fldChar w:fldCharType="end"/>
    </w:r>
    <w:r/>
  </w:p>
  <w:p>
    <w:pPr>
      <w:pStyle w:val="992"/>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92"/>
      <w:jc w:val="center"/>
    </w:pPr>
    <w:r/>
    <w:r/>
  </w:p>
  <w:p>
    <w:pPr>
      <w:pStyle w:val="992"/>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92"/>
          <w:jc w:val="center"/>
        </w:pPr>
        <w:r>
          <w:fldChar w:fldCharType="begin"/>
        </w:r>
        <w:r>
          <w:instrText xml:space="preserve"> PAGE   \* MERGEFORMAT </w:instrText>
        </w:r>
        <w:r>
          <w:fldChar w:fldCharType="separate"/>
        </w:r>
        <w:r>
          <w:t xml:space="preserve">22</w:t>
        </w:r>
        <w:r>
          <w:fldChar w:fldCharType="end"/>
        </w:r>
        <w:r/>
      </w:p>
    </w:sdtContent>
  </w:sdt>
  <w:p>
    <w:pPr>
      <w:pStyle w:val="992"/>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86"/>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2">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4">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5">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6">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9">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10">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1">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2">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3">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4">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5">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6">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8">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9">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0">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1">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5">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26">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7">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28">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9">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abstractNum w:abstractNumId="30">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1">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2">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num w:numId="1">
    <w:abstractNumId w:val="1"/>
  </w:num>
  <w:num w:numId="2">
    <w:abstractNumId w:val="19"/>
  </w:num>
  <w:num w:numId="3">
    <w:abstractNumId w:val="14"/>
  </w:num>
  <w:num w:numId="4">
    <w:abstractNumId w:val="12"/>
  </w:num>
  <w:num w:numId="5">
    <w:abstractNumId w:val="20"/>
  </w:num>
  <w:num w:numId="6">
    <w:abstractNumId w:val="28"/>
  </w:num>
  <w:num w:numId="7">
    <w:abstractNumId w:val="15"/>
  </w:num>
  <w:num w:numId="8">
    <w:abstractNumId w:val="31"/>
  </w:num>
  <w:num w:numId="9">
    <w:abstractNumId w:val="17"/>
  </w:num>
  <w:num w:numId="10">
    <w:abstractNumId w:val="7"/>
  </w:num>
  <w:num w:numId="11">
    <w:abstractNumId w:val="18"/>
  </w:num>
  <w:num w:numId="12">
    <w:abstractNumId w:val="9"/>
  </w:num>
  <w:num w:numId="13">
    <w:abstractNumId w:val="6"/>
  </w:num>
  <w:num w:numId="14">
    <w:abstractNumId w:val="32"/>
  </w:num>
  <w:num w:numId="15">
    <w:abstractNumId w:val="3"/>
  </w:num>
  <w:num w:numId="16">
    <w:abstractNumId w:val="22"/>
  </w:num>
  <w:num w:numId="17">
    <w:abstractNumId w:val="0"/>
  </w:num>
  <w:num w:numId="18">
    <w:abstractNumId w:val="26"/>
  </w:num>
  <w:num w:numId="19">
    <w:abstractNumId w:val="27"/>
  </w:num>
  <w:num w:numId="20">
    <w:abstractNumId w:val="25"/>
  </w:num>
  <w:num w:numId="21">
    <w:abstractNumId w:val="24"/>
  </w:num>
  <w:num w:numId="22">
    <w:abstractNumId w:val="30"/>
  </w:num>
  <w:num w:numId="23">
    <w:abstractNumId w:val="10"/>
  </w:num>
  <w:num w:numId="24">
    <w:abstractNumId w:val="5"/>
  </w:num>
  <w:num w:numId="25">
    <w:abstractNumId w:val="23"/>
  </w:num>
  <w:num w:numId="26">
    <w:abstractNumId w:val="11"/>
  </w:num>
  <w:num w:numId="27">
    <w:abstractNumId w:val="2"/>
  </w:num>
  <w:num w:numId="28">
    <w:abstractNumId w:val="21"/>
  </w:num>
  <w:num w:numId="29">
    <w:abstractNumId w:val="13"/>
  </w:num>
  <w:num w:numId="30">
    <w:abstractNumId w:val="8"/>
  </w:num>
  <w:num w:numId="31">
    <w:abstractNumId w:val="4"/>
  </w:num>
  <w:num w:numId="32">
    <w:abstractNumId w:val="16"/>
  </w:num>
  <w:num w:numId="3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9">
    <w:name w:val="Heading 5 Char"/>
    <w:basedOn w:val="799"/>
    <w:link w:val="794"/>
    <w:uiPriority w:val="9"/>
    <w:rPr>
      <w:rFonts w:ascii="Arial" w:hAnsi="Arial" w:eastAsia="Arial" w:cs="Arial"/>
      <w:b/>
      <w:bCs/>
      <w:sz w:val="24"/>
      <w:szCs w:val="24"/>
    </w:rPr>
  </w:style>
  <w:style w:type="character" w:styleId="780">
    <w:name w:val="Heading 6 Char"/>
    <w:basedOn w:val="799"/>
    <w:link w:val="795"/>
    <w:uiPriority w:val="9"/>
    <w:rPr>
      <w:rFonts w:ascii="Arial" w:hAnsi="Arial" w:eastAsia="Arial" w:cs="Arial"/>
      <w:b/>
      <w:bCs/>
      <w:sz w:val="22"/>
      <w:szCs w:val="22"/>
    </w:rPr>
  </w:style>
  <w:style w:type="character" w:styleId="781">
    <w:name w:val="Heading 7 Char"/>
    <w:basedOn w:val="799"/>
    <w:link w:val="796"/>
    <w:uiPriority w:val="9"/>
    <w:rPr>
      <w:rFonts w:ascii="Arial" w:hAnsi="Arial" w:eastAsia="Arial" w:cs="Arial"/>
      <w:b/>
      <w:bCs/>
      <w:i/>
      <w:iCs/>
      <w:sz w:val="22"/>
      <w:szCs w:val="22"/>
    </w:rPr>
  </w:style>
  <w:style w:type="character" w:styleId="782">
    <w:name w:val="Heading 8 Char"/>
    <w:basedOn w:val="799"/>
    <w:link w:val="797"/>
    <w:uiPriority w:val="9"/>
    <w:rPr>
      <w:rFonts w:ascii="Arial" w:hAnsi="Arial" w:eastAsia="Arial" w:cs="Arial"/>
      <w:i/>
      <w:iCs/>
      <w:sz w:val="22"/>
      <w:szCs w:val="22"/>
    </w:rPr>
  </w:style>
  <w:style w:type="character" w:styleId="783">
    <w:name w:val="Heading 9 Char"/>
    <w:basedOn w:val="799"/>
    <w:link w:val="798"/>
    <w:uiPriority w:val="9"/>
    <w:rPr>
      <w:rFonts w:ascii="Arial" w:hAnsi="Arial" w:eastAsia="Arial" w:cs="Arial"/>
      <w:i/>
      <w:iCs/>
      <w:sz w:val="21"/>
      <w:szCs w:val="21"/>
    </w:rPr>
  </w:style>
  <w:style w:type="character" w:styleId="784">
    <w:name w:val="Title Char"/>
    <w:basedOn w:val="799"/>
    <w:link w:val="812"/>
    <w:uiPriority w:val="10"/>
    <w:rPr>
      <w:sz w:val="48"/>
      <w:szCs w:val="48"/>
    </w:rPr>
  </w:style>
  <w:style w:type="character" w:styleId="785">
    <w:name w:val="Subtitle Char"/>
    <w:basedOn w:val="799"/>
    <w:link w:val="814"/>
    <w:uiPriority w:val="11"/>
    <w:rPr>
      <w:sz w:val="24"/>
      <w:szCs w:val="24"/>
    </w:rPr>
  </w:style>
  <w:style w:type="character" w:styleId="786">
    <w:name w:val="Quote Char"/>
    <w:link w:val="816"/>
    <w:uiPriority w:val="29"/>
    <w:rPr>
      <w:i/>
    </w:rPr>
  </w:style>
  <w:style w:type="character" w:styleId="787">
    <w:name w:val="Intense Quote Char"/>
    <w:link w:val="818"/>
    <w:uiPriority w:val="30"/>
    <w:rPr>
      <w:i/>
    </w:rPr>
  </w:style>
  <w:style w:type="character" w:styleId="788">
    <w:name w:val="Endnote Text Char"/>
    <w:link w:val="950"/>
    <w:uiPriority w:val="99"/>
    <w:rPr>
      <w:sz w:val="20"/>
    </w:rPr>
  </w:style>
  <w:style w:type="paragraph" w:styleId="789" w:default="1">
    <w:name w:val="Normal"/>
    <w:qFormat/>
  </w:style>
  <w:style w:type="paragraph" w:styleId="790">
    <w:name w:val="Heading 1"/>
    <w:basedOn w:val="789"/>
    <w:next w:val="789"/>
    <w:link w:val="972"/>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791">
    <w:name w:val="Heading 2"/>
    <w:basedOn w:val="789"/>
    <w:next w:val="789"/>
    <w:link w:val="973"/>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792">
    <w:name w:val="Heading 3"/>
    <w:basedOn w:val="789"/>
    <w:next w:val="789"/>
    <w:link w:val="974"/>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793">
    <w:name w:val="Heading 4"/>
    <w:basedOn w:val="789"/>
    <w:link w:val="964"/>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paragraph" w:styleId="794">
    <w:name w:val="Heading 5"/>
    <w:basedOn w:val="789"/>
    <w:next w:val="789"/>
    <w:link w:val="806"/>
    <w:uiPriority w:val="9"/>
    <w:unhideWhenUsed/>
    <w:qFormat/>
    <w:pPr>
      <w:keepLines/>
      <w:keepNext/>
      <w:spacing w:before="320" w:after="200"/>
      <w:outlineLvl w:val="4"/>
    </w:pPr>
    <w:rPr>
      <w:rFonts w:ascii="Arial" w:hAnsi="Arial" w:eastAsia="Arial" w:cs="Arial"/>
      <w:b/>
      <w:bCs/>
      <w:sz w:val="24"/>
      <w:szCs w:val="24"/>
    </w:rPr>
  </w:style>
  <w:style w:type="paragraph" w:styleId="795">
    <w:name w:val="Heading 6"/>
    <w:basedOn w:val="789"/>
    <w:next w:val="789"/>
    <w:link w:val="807"/>
    <w:uiPriority w:val="9"/>
    <w:unhideWhenUsed/>
    <w:qFormat/>
    <w:pPr>
      <w:keepLines/>
      <w:keepNext/>
      <w:spacing w:before="320" w:after="200"/>
      <w:outlineLvl w:val="5"/>
    </w:pPr>
    <w:rPr>
      <w:rFonts w:ascii="Arial" w:hAnsi="Arial" w:eastAsia="Arial" w:cs="Arial"/>
      <w:b/>
      <w:bCs/>
    </w:rPr>
  </w:style>
  <w:style w:type="paragraph" w:styleId="796">
    <w:name w:val="Heading 7"/>
    <w:basedOn w:val="789"/>
    <w:next w:val="789"/>
    <w:link w:val="808"/>
    <w:uiPriority w:val="9"/>
    <w:unhideWhenUsed/>
    <w:qFormat/>
    <w:pPr>
      <w:keepLines/>
      <w:keepNext/>
      <w:spacing w:before="320" w:after="200"/>
      <w:outlineLvl w:val="6"/>
    </w:pPr>
    <w:rPr>
      <w:rFonts w:ascii="Arial" w:hAnsi="Arial" w:eastAsia="Arial" w:cs="Arial"/>
      <w:b/>
      <w:bCs/>
      <w:i/>
      <w:iCs/>
    </w:rPr>
  </w:style>
  <w:style w:type="paragraph" w:styleId="797">
    <w:name w:val="Heading 8"/>
    <w:basedOn w:val="789"/>
    <w:next w:val="789"/>
    <w:link w:val="809"/>
    <w:uiPriority w:val="9"/>
    <w:unhideWhenUsed/>
    <w:qFormat/>
    <w:pPr>
      <w:keepLines/>
      <w:keepNext/>
      <w:spacing w:before="320" w:after="200"/>
      <w:outlineLvl w:val="7"/>
    </w:pPr>
    <w:rPr>
      <w:rFonts w:ascii="Arial" w:hAnsi="Arial" w:eastAsia="Arial" w:cs="Arial"/>
      <w:i/>
      <w:iCs/>
    </w:rPr>
  </w:style>
  <w:style w:type="paragraph" w:styleId="798">
    <w:name w:val="Heading 9"/>
    <w:basedOn w:val="789"/>
    <w:next w:val="789"/>
    <w:link w:val="810"/>
    <w:uiPriority w:val="9"/>
    <w:unhideWhenUsed/>
    <w:qFormat/>
    <w:pPr>
      <w:keepLines/>
      <w:keepNext/>
      <w:spacing w:before="320" w:after="200"/>
      <w:outlineLvl w:val="8"/>
    </w:pPr>
    <w:rPr>
      <w:rFonts w:ascii="Arial" w:hAnsi="Arial" w:eastAsia="Arial" w:cs="Arial"/>
      <w:i/>
      <w:iCs/>
      <w:sz w:val="21"/>
      <w:szCs w:val="21"/>
    </w:rPr>
  </w:style>
  <w:style w:type="character" w:styleId="799" w:default="1">
    <w:name w:val="Default Paragraph Font"/>
    <w:uiPriority w:val="1"/>
    <w:semiHidden/>
    <w:unhideWhenUsed/>
  </w:style>
  <w:style w:type="table" w:styleId="800" w:default="1">
    <w:name w:val="Normal Table"/>
    <w:uiPriority w:val="99"/>
    <w:semiHidden/>
    <w:unhideWhenUsed/>
    <w:tblPr>
      <w:tblInd w:w="0" w:type="dxa"/>
      <w:tblCellMar>
        <w:left w:w="108" w:type="dxa"/>
        <w:top w:w="0" w:type="dxa"/>
        <w:right w:w="108" w:type="dxa"/>
        <w:bottom w:w="0" w:type="dxa"/>
      </w:tblCellMar>
    </w:tblPr>
  </w:style>
  <w:style w:type="numbering" w:styleId="801" w:default="1">
    <w:name w:val="No List"/>
    <w:uiPriority w:val="99"/>
    <w:semiHidden/>
    <w:unhideWhenUsed/>
  </w:style>
  <w:style w:type="character" w:styleId="802" w:customStyle="1">
    <w:name w:val="Heading 1 Char"/>
    <w:basedOn w:val="799"/>
    <w:uiPriority w:val="9"/>
    <w:rPr>
      <w:rFonts w:ascii="Arial" w:hAnsi="Arial" w:eastAsia="Arial" w:cs="Arial"/>
      <w:sz w:val="40"/>
      <w:szCs w:val="40"/>
    </w:rPr>
  </w:style>
  <w:style w:type="character" w:styleId="803" w:customStyle="1">
    <w:name w:val="Heading 2 Char"/>
    <w:basedOn w:val="799"/>
    <w:uiPriority w:val="9"/>
    <w:rPr>
      <w:rFonts w:ascii="Arial" w:hAnsi="Arial" w:eastAsia="Arial" w:cs="Arial"/>
      <w:sz w:val="34"/>
    </w:rPr>
  </w:style>
  <w:style w:type="character" w:styleId="804" w:customStyle="1">
    <w:name w:val="Heading 3 Char"/>
    <w:basedOn w:val="799"/>
    <w:uiPriority w:val="9"/>
    <w:rPr>
      <w:rFonts w:ascii="Arial" w:hAnsi="Arial" w:eastAsia="Arial" w:cs="Arial"/>
      <w:sz w:val="30"/>
      <w:szCs w:val="30"/>
    </w:rPr>
  </w:style>
  <w:style w:type="character" w:styleId="805" w:customStyle="1">
    <w:name w:val="Heading 4 Char"/>
    <w:basedOn w:val="799"/>
    <w:uiPriority w:val="9"/>
    <w:rPr>
      <w:rFonts w:ascii="Arial" w:hAnsi="Arial" w:eastAsia="Arial" w:cs="Arial"/>
      <w:b/>
      <w:bCs/>
      <w:sz w:val="26"/>
      <w:szCs w:val="26"/>
    </w:rPr>
  </w:style>
  <w:style w:type="character" w:styleId="806" w:customStyle="1">
    <w:name w:val="Заголовок 5 Знак"/>
    <w:basedOn w:val="799"/>
    <w:link w:val="794"/>
    <w:uiPriority w:val="9"/>
    <w:rPr>
      <w:rFonts w:ascii="Arial" w:hAnsi="Arial" w:eastAsia="Arial" w:cs="Arial"/>
      <w:b/>
      <w:bCs/>
      <w:sz w:val="24"/>
      <w:szCs w:val="24"/>
    </w:rPr>
  </w:style>
  <w:style w:type="character" w:styleId="807" w:customStyle="1">
    <w:name w:val="Заголовок 6 Знак"/>
    <w:basedOn w:val="799"/>
    <w:link w:val="795"/>
    <w:uiPriority w:val="9"/>
    <w:rPr>
      <w:rFonts w:ascii="Arial" w:hAnsi="Arial" w:eastAsia="Arial" w:cs="Arial"/>
      <w:b/>
      <w:bCs/>
      <w:sz w:val="22"/>
      <w:szCs w:val="22"/>
    </w:rPr>
  </w:style>
  <w:style w:type="character" w:styleId="808" w:customStyle="1">
    <w:name w:val="Заголовок 7 Знак"/>
    <w:basedOn w:val="799"/>
    <w:link w:val="796"/>
    <w:uiPriority w:val="9"/>
    <w:rPr>
      <w:rFonts w:ascii="Arial" w:hAnsi="Arial" w:eastAsia="Arial" w:cs="Arial"/>
      <w:b/>
      <w:bCs/>
      <w:i/>
      <w:iCs/>
      <w:sz w:val="22"/>
      <w:szCs w:val="22"/>
    </w:rPr>
  </w:style>
  <w:style w:type="character" w:styleId="809" w:customStyle="1">
    <w:name w:val="Заголовок 8 Знак"/>
    <w:basedOn w:val="799"/>
    <w:link w:val="797"/>
    <w:uiPriority w:val="9"/>
    <w:rPr>
      <w:rFonts w:ascii="Arial" w:hAnsi="Arial" w:eastAsia="Arial" w:cs="Arial"/>
      <w:i/>
      <w:iCs/>
      <w:sz w:val="22"/>
      <w:szCs w:val="22"/>
    </w:rPr>
  </w:style>
  <w:style w:type="character" w:styleId="810" w:customStyle="1">
    <w:name w:val="Заголовок 9 Знак"/>
    <w:basedOn w:val="799"/>
    <w:link w:val="798"/>
    <w:uiPriority w:val="9"/>
    <w:rPr>
      <w:rFonts w:ascii="Arial" w:hAnsi="Arial" w:eastAsia="Arial" w:cs="Arial"/>
      <w:i/>
      <w:iCs/>
      <w:sz w:val="21"/>
      <w:szCs w:val="21"/>
    </w:rPr>
  </w:style>
  <w:style w:type="paragraph" w:styleId="811">
    <w:name w:val="No Spacing"/>
    <w:uiPriority w:val="1"/>
    <w:qFormat/>
  </w:style>
  <w:style w:type="paragraph" w:styleId="812">
    <w:name w:val="Title"/>
    <w:basedOn w:val="789"/>
    <w:next w:val="789"/>
    <w:link w:val="813"/>
    <w:uiPriority w:val="10"/>
    <w:qFormat/>
    <w:pPr>
      <w:contextualSpacing/>
      <w:spacing w:before="300" w:after="200"/>
    </w:pPr>
    <w:rPr>
      <w:sz w:val="48"/>
      <w:szCs w:val="48"/>
    </w:rPr>
  </w:style>
  <w:style w:type="character" w:styleId="813" w:customStyle="1">
    <w:name w:val="Название Знак"/>
    <w:basedOn w:val="799"/>
    <w:link w:val="812"/>
    <w:uiPriority w:val="10"/>
    <w:rPr>
      <w:sz w:val="48"/>
      <w:szCs w:val="48"/>
    </w:rPr>
  </w:style>
  <w:style w:type="paragraph" w:styleId="814">
    <w:name w:val="Subtitle"/>
    <w:basedOn w:val="789"/>
    <w:next w:val="789"/>
    <w:link w:val="815"/>
    <w:uiPriority w:val="11"/>
    <w:qFormat/>
    <w:pPr>
      <w:spacing w:before="200" w:after="200"/>
    </w:pPr>
    <w:rPr>
      <w:sz w:val="24"/>
      <w:szCs w:val="24"/>
    </w:rPr>
  </w:style>
  <w:style w:type="character" w:styleId="815" w:customStyle="1">
    <w:name w:val="Подзаголовок Знак"/>
    <w:basedOn w:val="799"/>
    <w:link w:val="814"/>
    <w:uiPriority w:val="11"/>
    <w:rPr>
      <w:sz w:val="24"/>
      <w:szCs w:val="24"/>
    </w:rPr>
  </w:style>
  <w:style w:type="paragraph" w:styleId="816">
    <w:name w:val="Quote"/>
    <w:basedOn w:val="789"/>
    <w:next w:val="789"/>
    <w:link w:val="817"/>
    <w:uiPriority w:val="29"/>
    <w:qFormat/>
    <w:pPr>
      <w:ind w:left="720" w:right="720"/>
    </w:pPr>
    <w:rPr>
      <w:i/>
    </w:rPr>
  </w:style>
  <w:style w:type="character" w:styleId="817" w:customStyle="1">
    <w:name w:val="Цитата 2 Знак"/>
    <w:link w:val="816"/>
    <w:uiPriority w:val="29"/>
    <w:rPr>
      <w:i/>
    </w:rPr>
  </w:style>
  <w:style w:type="paragraph" w:styleId="818">
    <w:name w:val="Intense Quote"/>
    <w:basedOn w:val="789"/>
    <w:next w:val="789"/>
    <w:link w:val="819"/>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19" w:customStyle="1">
    <w:name w:val="Выделенная цитата Знак"/>
    <w:link w:val="818"/>
    <w:uiPriority w:val="30"/>
    <w:rPr>
      <w:i/>
    </w:rPr>
  </w:style>
  <w:style w:type="character" w:styleId="820" w:customStyle="1">
    <w:name w:val="Header Char"/>
    <w:basedOn w:val="799"/>
    <w:uiPriority w:val="99"/>
  </w:style>
  <w:style w:type="character" w:styleId="821" w:customStyle="1">
    <w:name w:val="Footer Char"/>
    <w:basedOn w:val="799"/>
    <w:uiPriority w:val="99"/>
  </w:style>
  <w:style w:type="paragraph" w:styleId="822">
    <w:name w:val="Caption"/>
    <w:basedOn w:val="789"/>
    <w:next w:val="789"/>
    <w:uiPriority w:val="35"/>
    <w:semiHidden/>
    <w:unhideWhenUsed/>
    <w:qFormat/>
    <w:pPr>
      <w:spacing w:line="276" w:lineRule="auto"/>
    </w:pPr>
    <w:rPr>
      <w:b/>
      <w:bCs/>
      <w:color w:val="4f81bd" w:themeColor="accent1"/>
      <w:sz w:val="18"/>
      <w:szCs w:val="18"/>
    </w:rPr>
  </w:style>
  <w:style w:type="character" w:styleId="823" w:customStyle="1">
    <w:name w:val="Caption Char"/>
    <w:uiPriority w:val="99"/>
  </w:style>
  <w:style w:type="table" w:styleId="824" w:customStyle="1">
    <w:name w:val="Table Grid Light"/>
    <w:basedOn w:val="800"/>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825">
    <w:name w:val="Plain Table 1"/>
    <w:basedOn w:val="800"/>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26">
    <w:name w:val="Plain Table 2"/>
    <w:basedOn w:val="800"/>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27">
    <w:name w:val="Plain Table 3"/>
    <w:basedOn w:val="800"/>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28">
    <w:name w:val="Plain Table 4"/>
    <w:basedOn w:val="800"/>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29">
    <w:name w:val="Plain Table 5"/>
    <w:basedOn w:val="800"/>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830">
    <w:name w:val="Grid Table 1 Light"/>
    <w:basedOn w:val="800"/>
    <w:uiPriority w:val="99"/>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831" w:customStyle="1">
    <w:name w:val="Grid Table 1 Light - Accent 1"/>
    <w:basedOn w:val="800"/>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832" w:customStyle="1">
    <w:name w:val="Grid Table 1 Light - Accent 2"/>
    <w:basedOn w:val="800"/>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833" w:customStyle="1">
    <w:name w:val="Grid Table 1 Light - Accent 3"/>
    <w:basedOn w:val="800"/>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834" w:customStyle="1">
    <w:name w:val="Grid Table 1 Light - Accent 4"/>
    <w:basedOn w:val="800"/>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835" w:customStyle="1">
    <w:name w:val="Grid Table 1 Light - Accent 5"/>
    <w:basedOn w:val="800"/>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836" w:customStyle="1">
    <w:name w:val="Grid Table 1 Light - Accent 6"/>
    <w:basedOn w:val="800"/>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837">
    <w:name w:val="Grid Table 2"/>
    <w:basedOn w:val="800"/>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838" w:customStyle="1">
    <w:name w:val="Grid Table 2 - Accent 1"/>
    <w:basedOn w:val="800"/>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839" w:customStyle="1">
    <w:name w:val="Grid Table 2 - Accent 2"/>
    <w:basedOn w:val="800"/>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840" w:customStyle="1">
    <w:name w:val="Grid Table 2 - Accent 3"/>
    <w:basedOn w:val="800"/>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841" w:customStyle="1">
    <w:name w:val="Grid Table 2 - Accent 4"/>
    <w:basedOn w:val="800"/>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842" w:customStyle="1">
    <w:name w:val="Grid Table 2 - Accent 5"/>
    <w:basedOn w:val="800"/>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843" w:customStyle="1">
    <w:name w:val="Grid Table 2 - Accent 6"/>
    <w:basedOn w:val="800"/>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844">
    <w:name w:val="Grid Table 3"/>
    <w:basedOn w:val="800"/>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45" w:customStyle="1">
    <w:name w:val="Grid Table 3 - Accent 1"/>
    <w:basedOn w:val="800"/>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46" w:customStyle="1">
    <w:name w:val="Grid Table 3 - Accent 2"/>
    <w:basedOn w:val="800"/>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47" w:customStyle="1">
    <w:name w:val="Grid Table 3 - Accent 3"/>
    <w:basedOn w:val="800"/>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48" w:customStyle="1">
    <w:name w:val="Grid Table 3 - Accent 4"/>
    <w:basedOn w:val="800"/>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49" w:customStyle="1">
    <w:name w:val="Grid Table 3 - Accent 5"/>
    <w:basedOn w:val="800"/>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50" w:customStyle="1">
    <w:name w:val="Grid Table 3 - Accent 6"/>
    <w:basedOn w:val="800"/>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51">
    <w:name w:val="Grid Table 4"/>
    <w:basedOn w:val="800"/>
    <w:uiPriority w:val="59"/>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52" w:customStyle="1">
    <w:name w:val="Grid Table 4 - Accent 1"/>
    <w:basedOn w:val="800"/>
    <w:uiPriority w:val="5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853" w:customStyle="1">
    <w:name w:val="Grid Table 4 - Accent 2"/>
    <w:basedOn w:val="800"/>
    <w:uiPriority w:val="5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854" w:customStyle="1">
    <w:name w:val="Grid Table 4 - Accent 3"/>
    <w:basedOn w:val="800"/>
    <w:uiPriority w:val="5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855" w:customStyle="1">
    <w:name w:val="Grid Table 4 - Accent 4"/>
    <w:basedOn w:val="800"/>
    <w:uiPriority w:val="5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856" w:customStyle="1">
    <w:name w:val="Grid Table 4 - Accent 5"/>
    <w:basedOn w:val="800"/>
    <w:uiPriority w:val="5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857" w:customStyle="1">
    <w:name w:val="Grid Table 4 - Accent 6"/>
    <w:basedOn w:val="800"/>
    <w:uiPriority w:val="5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858">
    <w:name w:val="Grid Table 5 Dark"/>
    <w:basedOn w:val="800"/>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859" w:customStyle="1">
    <w:name w:val="Grid Table 5 Dark- Accent 1"/>
    <w:basedOn w:val="800"/>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860" w:customStyle="1">
    <w:name w:val="Grid Table 5 Dark - Accent 2"/>
    <w:basedOn w:val="800"/>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861" w:customStyle="1">
    <w:name w:val="Grid Table 5 Dark - Accent 3"/>
    <w:basedOn w:val="800"/>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862" w:customStyle="1">
    <w:name w:val="Grid Table 5 Dark- Accent 4"/>
    <w:basedOn w:val="800"/>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863" w:customStyle="1">
    <w:name w:val="Grid Table 5 Dark - Accent 5"/>
    <w:basedOn w:val="800"/>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64" w:customStyle="1">
    <w:name w:val="Grid Table 5 Dark - Accent 6"/>
    <w:basedOn w:val="800"/>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65">
    <w:name w:val="Grid Table 6 Colorful"/>
    <w:basedOn w:val="800"/>
    <w:uiPriority w:val="99"/>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66" w:customStyle="1">
    <w:name w:val="Grid Table 6 Colorful - Accent 1"/>
    <w:basedOn w:val="800"/>
    <w:uiPriority w:val="99"/>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67" w:customStyle="1">
    <w:name w:val="Grid Table 6 Colorful - Accent 2"/>
    <w:basedOn w:val="800"/>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68" w:customStyle="1">
    <w:name w:val="Grid Table 6 Colorful - Accent 3"/>
    <w:basedOn w:val="800"/>
    <w:uiPriority w:val="99"/>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69" w:customStyle="1">
    <w:name w:val="Grid Table 6 Colorful - Accent 4"/>
    <w:basedOn w:val="800"/>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70" w:customStyle="1">
    <w:name w:val="Grid Table 6 Colorful - Accent 5"/>
    <w:basedOn w:val="800"/>
    <w:uiPriority w:val="99"/>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71" w:customStyle="1">
    <w:name w:val="Grid Table 6 Colorful - Accent 6"/>
    <w:basedOn w:val="800"/>
    <w:uiPriority w:val="99"/>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72">
    <w:name w:val="Grid Table 7 Colorful"/>
    <w:basedOn w:val="800"/>
    <w:uiPriority w:val="99"/>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73" w:customStyle="1">
    <w:name w:val="Grid Table 7 Colorful - Accent 1"/>
    <w:basedOn w:val="800"/>
    <w:uiPriority w:val="99"/>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74" w:customStyle="1">
    <w:name w:val="Grid Table 7 Colorful - Accent 2"/>
    <w:basedOn w:val="800"/>
    <w:uiPriority w:val="99"/>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75" w:customStyle="1">
    <w:name w:val="Grid Table 7 Colorful - Accent 3"/>
    <w:basedOn w:val="800"/>
    <w:uiPriority w:val="99"/>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76" w:customStyle="1">
    <w:name w:val="Grid Table 7 Colorful - Accent 4"/>
    <w:basedOn w:val="800"/>
    <w:uiPriority w:val="99"/>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77" w:customStyle="1">
    <w:name w:val="Grid Table 7 Colorful - Accent 5"/>
    <w:basedOn w:val="800"/>
    <w:uiPriority w:val="99"/>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78" w:customStyle="1">
    <w:name w:val="Grid Table 7 Colorful - Accent 6"/>
    <w:basedOn w:val="800"/>
    <w:uiPriority w:val="99"/>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79">
    <w:name w:val="List Table 1 Light"/>
    <w:basedOn w:val="800"/>
    <w:uiPriority w:val="99"/>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80" w:customStyle="1">
    <w:name w:val="List Table 1 Light - Accent 1"/>
    <w:basedOn w:val="800"/>
    <w:uiPriority w:val="99"/>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81" w:customStyle="1">
    <w:name w:val="List Table 1 Light - Accent 2"/>
    <w:basedOn w:val="800"/>
    <w:uiPriority w:val="99"/>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82" w:customStyle="1">
    <w:name w:val="List Table 1 Light - Accent 3"/>
    <w:basedOn w:val="800"/>
    <w:uiPriority w:val="99"/>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83" w:customStyle="1">
    <w:name w:val="List Table 1 Light - Accent 4"/>
    <w:basedOn w:val="800"/>
    <w:uiPriority w:val="99"/>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84" w:customStyle="1">
    <w:name w:val="List Table 1 Light - Accent 5"/>
    <w:basedOn w:val="800"/>
    <w:uiPriority w:val="99"/>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85" w:customStyle="1">
    <w:name w:val="List Table 1 Light - Accent 6"/>
    <w:basedOn w:val="800"/>
    <w:uiPriority w:val="99"/>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86">
    <w:name w:val="List Table 2"/>
    <w:basedOn w:val="800"/>
    <w:uiPriority w:val="99"/>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87" w:customStyle="1">
    <w:name w:val="List Table 2 - Accent 1"/>
    <w:basedOn w:val="800"/>
    <w:uiPriority w:val="99"/>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88" w:customStyle="1">
    <w:name w:val="List Table 2 - Accent 2"/>
    <w:basedOn w:val="800"/>
    <w:uiPriority w:val="99"/>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89" w:customStyle="1">
    <w:name w:val="List Table 2 - Accent 3"/>
    <w:basedOn w:val="800"/>
    <w:uiPriority w:val="99"/>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90" w:customStyle="1">
    <w:name w:val="List Table 2 - Accent 4"/>
    <w:basedOn w:val="800"/>
    <w:uiPriority w:val="99"/>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91" w:customStyle="1">
    <w:name w:val="List Table 2 - Accent 5"/>
    <w:basedOn w:val="800"/>
    <w:uiPriority w:val="99"/>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92" w:customStyle="1">
    <w:name w:val="List Table 2 - Accent 6"/>
    <w:basedOn w:val="800"/>
    <w:uiPriority w:val="99"/>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93">
    <w:name w:val="List Table 3"/>
    <w:basedOn w:val="800"/>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94" w:customStyle="1">
    <w:name w:val="List Table 3 - Accent 1"/>
    <w:basedOn w:val="800"/>
    <w:uiPriority w:val="99"/>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95" w:customStyle="1">
    <w:name w:val="List Table 3 - Accent 2"/>
    <w:basedOn w:val="800"/>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96" w:customStyle="1">
    <w:name w:val="List Table 3 - Accent 3"/>
    <w:basedOn w:val="800"/>
    <w:uiPriority w:val="99"/>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97" w:customStyle="1">
    <w:name w:val="List Table 3 - Accent 4"/>
    <w:basedOn w:val="800"/>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98" w:customStyle="1">
    <w:name w:val="List Table 3 - Accent 5"/>
    <w:basedOn w:val="800"/>
    <w:uiPriority w:val="99"/>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99" w:customStyle="1">
    <w:name w:val="List Table 3 - Accent 6"/>
    <w:basedOn w:val="800"/>
    <w:uiPriority w:val="99"/>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900">
    <w:name w:val="List Table 4"/>
    <w:basedOn w:val="800"/>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01" w:customStyle="1">
    <w:name w:val="List Table 4 - Accent 1"/>
    <w:basedOn w:val="800"/>
    <w:uiPriority w:val="9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02" w:customStyle="1">
    <w:name w:val="List Table 4 - Accent 2"/>
    <w:basedOn w:val="800"/>
    <w:uiPriority w:val="9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903" w:customStyle="1">
    <w:name w:val="List Table 4 - Accent 3"/>
    <w:basedOn w:val="800"/>
    <w:uiPriority w:val="9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904" w:customStyle="1">
    <w:name w:val="List Table 4 - Accent 4"/>
    <w:basedOn w:val="800"/>
    <w:uiPriority w:val="9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905" w:customStyle="1">
    <w:name w:val="List Table 4 - Accent 5"/>
    <w:basedOn w:val="800"/>
    <w:uiPriority w:val="9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906" w:customStyle="1">
    <w:name w:val="List Table 4 - Accent 6"/>
    <w:basedOn w:val="800"/>
    <w:uiPriority w:val="9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907">
    <w:name w:val="List Table 5 Dark"/>
    <w:basedOn w:val="800"/>
    <w:uiPriority w:val="99"/>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908" w:customStyle="1">
    <w:name w:val="List Table 5 Dark - Accent 1"/>
    <w:basedOn w:val="800"/>
    <w:uiPriority w:val="99"/>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909" w:customStyle="1">
    <w:name w:val="List Table 5 Dark - Accent 2"/>
    <w:basedOn w:val="800"/>
    <w:uiPriority w:val="99"/>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910" w:customStyle="1">
    <w:name w:val="List Table 5 Dark - Accent 3"/>
    <w:basedOn w:val="800"/>
    <w:uiPriority w:val="99"/>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911" w:customStyle="1">
    <w:name w:val="List Table 5 Dark - Accent 4"/>
    <w:basedOn w:val="800"/>
    <w:uiPriority w:val="99"/>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912" w:customStyle="1">
    <w:name w:val="List Table 5 Dark - Accent 5"/>
    <w:basedOn w:val="800"/>
    <w:uiPriority w:val="99"/>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913" w:customStyle="1">
    <w:name w:val="List Table 5 Dark - Accent 6"/>
    <w:basedOn w:val="800"/>
    <w:uiPriority w:val="99"/>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914">
    <w:name w:val="List Table 6 Colorful"/>
    <w:basedOn w:val="800"/>
    <w:uiPriority w:val="99"/>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915" w:customStyle="1">
    <w:name w:val="List Table 6 Colorful - Accent 1"/>
    <w:basedOn w:val="800"/>
    <w:uiPriority w:val="99"/>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916" w:customStyle="1">
    <w:name w:val="List Table 6 Colorful - Accent 2"/>
    <w:basedOn w:val="800"/>
    <w:uiPriority w:val="99"/>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917" w:customStyle="1">
    <w:name w:val="List Table 6 Colorful - Accent 3"/>
    <w:basedOn w:val="800"/>
    <w:uiPriority w:val="99"/>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918" w:customStyle="1">
    <w:name w:val="List Table 6 Colorful - Accent 4"/>
    <w:basedOn w:val="800"/>
    <w:uiPriority w:val="99"/>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919" w:customStyle="1">
    <w:name w:val="List Table 6 Colorful - Accent 5"/>
    <w:basedOn w:val="800"/>
    <w:uiPriority w:val="99"/>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920" w:customStyle="1">
    <w:name w:val="List Table 6 Colorful - Accent 6"/>
    <w:basedOn w:val="800"/>
    <w:uiPriority w:val="99"/>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921">
    <w:name w:val="List Table 7 Colorful"/>
    <w:basedOn w:val="800"/>
    <w:uiPriority w:val="99"/>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22" w:customStyle="1">
    <w:name w:val="List Table 7 Colorful - Accent 1"/>
    <w:basedOn w:val="800"/>
    <w:uiPriority w:val="99"/>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923" w:customStyle="1">
    <w:name w:val="List Table 7 Colorful - Accent 2"/>
    <w:basedOn w:val="800"/>
    <w:uiPriority w:val="99"/>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24" w:customStyle="1">
    <w:name w:val="List Table 7 Colorful - Accent 3"/>
    <w:basedOn w:val="800"/>
    <w:uiPriority w:val="99"/>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925" w:customStyle="1">
    <w:name w:val="List Table 7 Colorful - Accent 4"/>
    <w:basedOn w:val="800"/>
    <w:uiPriority w:val="99"/>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26" w:customStyle="1">
    <w:name w:val="List Table 7 Colorful - Accent 5"/>
    <w:basedOn w:val="800"/>
    <w:uiPriority w:val="99"/>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927" w:customStyle="1">
    <w:name w:val="List Table 7 Colorful - Accent 6"/>
    <w:basedOn w:val="800"/>
    <w:uiPriority w:val="99"/>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928" w:customStyle="1">
    <w:name w:val="Lined - Accent"/>
    <w:basedOn w:val="800"/>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929" w:customStyle="1">
    <w:name w:val="Lined - Accent 1"/>
    <w:basedOn w:val="800"/>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930" w:customStyle="1">
    <w:name w:val="Lined - Accent 2"/>
    <w:basedOn w:val="800"/>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931" w:customStyle="1">
    <w:name w:val="Lined - Accent 3"/>
    <w:basedOn w:val="800"/>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932" w:customStyle="1">
    <w:name w:val="Lined - Accent 4"/>
    <w:basedOn w:val="800"/>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933" w:customStyle="1">
    <w:name w:val="Lined - Accent 5"/>
    <w:basedOn w:val="800"/>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934" w:customStyle="1">
    <w:name w:val="Lined - Accent 6"/>
    <w:basedOn w:val="800"/>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35" w:customStyle="1">
    <w:name w:val="Bordered &amp; Lined - Accent"/>
    <w:basedOn w:val="800"/>
    <w:uiPriority w:val="99"/>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936" w:customStyle="1">
    <w:name w:val="Bordered &amp; Lined - Accent 1"/>
    <w:basedOn w:val="800"/>
    <w:uiPriority w:val="99"/>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937" w:customStyle="1">
    <w:name w:val="Bordered &amp; Lined - Accent 2"/>
    <w:basedOn w:val="800"/>
    <w:uiPriority w:val="99"/>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938" w:customStyle="1">
    <w:name w:val="Bordered &amp; Lined - Accent 3"/>
    <w:basedOn w:val="800"/>
    <w:uiPriority w:val="99"/>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939" w:customStyle="1">
    <w:name w:val="Bordered &amp; Lined - Accent 4"/>
    <w:basedOn w:val="800"/>
    <w:uiPriority w:val="99"/>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940" w:customStyle="1">
    <w:name w:val="Bordered &amp; Lined - Accent 5"/>
    <w:basedOn w:val="800"/>
    <w:uiPriority w:val="99"/>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941" w:customStyle="1">
    <w:name w:val="Bordered &amp; Lined - Accent 6"/>
    <w:basedOn w:val="800"/>
    <w:uiPriority w:val="99"/>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42" w:customStyle="1">
    <w:name w:val="Bordered"/>
    <w:basedOn w:val="800"/>
    <w:uiPriority w:val="99"/>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943" w:customStyle="1">
    <w:name w:val="Bordered - Accent 1"/>
    <w:basedOn w:val="800"/>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944" w:customStyle="1">
    <w:name w:val="Bordered - Accent 2"/>
    <w:basedOn w:val="800"/>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945" w:customStyle="1">
    <w:name w:val="Bordered - Accent 3"/>
    <w:basedOn w:val="800"/>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946" w:customStyle="1">
    <w:name w:val="Bordered - Accent 4"/>
    <w:basedOn w:val="800"/>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947" w:customStyle="1">
    <w:name w:val="Bordered - Accent 5"/>
    <w:basedOn w:val="800"/>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948" w:customStyle="1">
    <w:name w:val="Bordered - Accent 6"/>
    <w:basedOn w:val="800"/>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949" w:customStyle="1">
    <w:name w:val="Footnote Text Char"/>
    <w:uiPriority w:val="99"/>
    <w:rPr>
      <w:sz w:val="18"/>
    </w:rPr>
  </w:style>
  <w:style w:type="paragraph" w:styleId="950">
    <w:name w:val="endnote text"/>
    <w:basedOn w:val="789"/>
    <w:link w:val="951"/>
    <w:uiPriority w:val="99"/>
    <w:semiHidden/>
    <w:unhideWhenUsed/>
    <w:rPr>
      <w:sz w:val="20"/>
    </w:rPr>
  </w:style>
  <w:style w:type="character" w:styleId="951" w:customStyle="1">
    <w:name w:val="Текст концевой сноски Знак"/>
    <w:link w:val="950"/>
    <w:uiPriority w:val="99"/>
    <w:rPr>
      <w:sz w:val="20"/>
    </w:rPr>
  </w:style>
  <w:style w:type="character" w:styleId="952">
    <w:name w:val="endnote reference"/>
    <w:basedOn w:val="799"/>
    <w:uiPriority w:val="99"/>
    <w:semiHidden/>
    <w:unhideWhenUsed/>
    <w:rPr>
      <w:vertAlign w:val="superscript"/>
    </w:rPr>
  </w:style>
  <w:style w:type="paragraph" w:styleId="953">
    <w:name w:val="toc 1"/>
    <w:basedOn w:val="789"/>
    <w:next w:val="789"/>
    <w:uiPriority w:val="39"/>
    <w:unhideWhenUsed/>
    <w:pPr>
      <w:spacing w:after="57"/>
    </w:pPr>
  </w:style>
  <w:style w:type="paragraph" w:styleId="954">
    <w:name w:val="toc 2"/>
    <w:basedOn w:val="789"/>
    <w:next w:val="789"/>
    <w:uiPriority w:val="39"/>
    <w:unhideWhenUsed/>
    <w:pPr>
      <w:ind w:left="283"/>
      <w:spacing w:after="57"/>
    </w:pPr>
  </w:style>
  <w:style w:type="paragraph" w:styleId="955">
    <w:name w:val="toc 3"/>
    <w:basedOn w:val="789"/>
    <w:next w:val="789"/>
    <w:uiPriority w:val="39"/>
    <w:unhideWhenUsed/>
    <w:pPr>
      <w:ind w:left="567"/>
      <w:spacing w:after="57"/>
    </w:pPr>
  </w:style>
  <w:style w:type="paragraph" w:styleId="956">
    <w:name w:val="toc 4"/>
    <w:basedOn w:val="789"/>
    <w:next w:val="789"/>
    <w:uiPriority w:val="39"/>
    <w:unhideWhenUsed/>
    <w:pPr>
      <w:ind w:left="850"/>
      <w:spacing w:after="57"/>
    </w:pPr>
  </w:style>
  <w:style w:type="paragraph" w:styleId="957">
    <w:name w:val="toc 5"/>
    <w:basedOn w:val="789"/>
    <w:next w:val="789"/>
    <w:uiPriority w:val="39"/>
    <w:unhideWhenUsed/>
    <w:pPr>
      <w:ind w:left="1134"/>
      <w:spacing w:after="57"/>
    </w:pPr>
  </w:style>
  <w:style w:type="paragraph" w:styleId="958">
    <w:name w:val="toc 6"/>
    <w:basedOn w:val="789"/>
    <w:next w:val="789"/>
    <w:uiPriority w:val="39"/>
    <w:unhideWhenUsed/>
    <w:pPr>
      <w:ind w:left="1417"/>
      <w:spacing w:after="57"/>
    </w:pPr>
  </w:style>
  <w:style w:type="paragraph" w:styleId="959">
    <w:name w:val="toc 7"/>
    <w:basedOn w:val="789"/>
    <w:next w:val="789"/>
    <w:uiPriority w:val="39"/>
    <w:unhideWhenUsed/>
    <w:pPr>
      <w:ind w:left="1701"/>
      <w:spacing w:after="57"/>
    </w:pPr>
  </w:style>
  <w:style w:type="paragraph" w:styleId="960">
    <w:name w:val="toc 8"/>
    <w:basedOn w:val="789"/>
    <w:next w:val="789"/>
    <w:uiPriority w:val="39"/>
    <w:unhideWhenUsed/>
    <w:pPr>
      <w:ind w:left="1984"/>
      <w:spacing w:after="57"/>
    </w:pPr>
  </w:style>
  <w:style w:type="paragraph" w:styleId="961">
    <w:name w:val="toc 9"/>
    <w:basedOn w:val="789"/>
    <w:next w:val="789"/>
    <w:uiPriority w:val="39"/>
    <w:unhideWhenUsed/>
    <w:pPr>
      <w:ind w:left="2268"/>
      <w:spacing w:after="57"/>
    </w:pPr>
  </w:style>
  <w:style w:type="paragraph" w:styleId="962">
    <w:name w:val="TOC Heading"/>
    <w:uiPriority w:val="39"/>
    <w:unhideWhenUsed/>
  </w:style>
  <w:style w:type="paragraph" w:styleId="963">
    <w:name w:val="table of figures"/>
    <w:basedOn w:val="789"/>
    <w:next w:val="789"/>
    <w:uiPriority w:val="99"/>
    <w:unhideWhenUsed/>
  </w:style>
  <w:style w:type="character" w:styleId="964" w:customStyle="1">
    <w:name w:val="Заголовок 4 Знак"/>
    <w:basedOn w:val="799"/>
    <w:link w:val="793"/>
    <w:uiPriority w:val="9"/>
    <w:rPr>
      <w:rFonts w:ascii="Times New Roman CYR" w:hAnsi="Times New Roman CYR" w:eastAsia="Times New Roman" w:cs="Times New Roman"/>
      <w:b/>
      <w:bCs/>
      <w:sz w:val="26"/>
      <w:szCs w:val="26"/>
    </w:rPr>
  </w:style>
  <w:style w:type="character" w:styleId="965" w:customStyle="1">
    <w:name w:val="Стандартный HTML Знак"/>
    <w:basedOn w:val="799"/>
    <w:link w:val="966"/>
    <w:rPr>
      <w:rFonts w:ascii="Courier Cyr" w:hAnsi="Courier Cyr" w:eastAsia="Times New Roman" w:cs="Courier New"/>
      <w:color w:val="000000"/>
      <w:sz w:val="20"/>
      <w:szCs w:val="20"/>
    </w:rPr>
  </w:style>
  <w:style w:type="paragraph" w:styleId="966">
    <w:name w:val="HTML Preformatted"/>
    <w:basedOn w:val="789"/>
    <w:link w:val="965"/>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67" w:customStyle="1">
    <w:name w:val="z-Начало формы Знак"/>
    <w:basedOn w:val="799"/>
    <w:link w:val="968"/>
    <w:uiPriority w:val="99"/>
    <w:semiHidden/>
    <w:rPr>
      <w:rFonts w:ascii="Arial" w:hAnsi="Arial" w:eastAsia="Times New Roman" w:cs="Arial"/>
      <w:vanish/>
      <w:sz w:val="16"/>
      <w:szCs w:val="16"/>
    </w:rPr>
  </w:style>
  <w:style w:type="paragraph" w:styleId="968">
    <w:name w:val="HTML Top of Form"/>
    <w:basedOn w:val="789"/>
    <w:next w:val="789"/>
    <w:link w:val="967"/>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69" w:customStyle="1">
    <w:name w:val="z-Конец формы Знак"/>
    <w:basedOn w:val="799"/>
    <w:link w:val="970"/>
    <w:uiPriority w:val="99"/>
    <w:semiHidden/>
    <w:rPr>
      <w:rFonts w:ascii="Arial" w:hAnsi="Arial" w:eastAsia="Times New Roman" w:cs="Arial"/>
      <w:vanish/>
      <w:sz w:val="16"/>
      <w:szCs w:val="16"/>
    </w:rPr>
  </w:style>
  <w:style w:type="paragraph" w:styleId="970">
    <w:name w:val="HTML Bottom of Form"/>
    <w:basedOn w:val="789"/>
    <w:next w:val="789"/>
    <w:link w:val="969"/>
    <w:hidden/>
    <w:uiPriority w:val="99"/>
    <w:semiHidden/>
    <w:unhideWhenUsed/>
    <w:pPr>
      <w:jc w:val="center"/>
      <w:pBdr>
        <w:top w:val="single" w:color="auto" w:sz="6" w:space="1"/>
      </w:pBdr>
    </w:pPr>
    <w:rPr>
      <w:rFonts w:ascii="Arial" w:hAnsi="Arial" w:eastAsia="Times New Roman" w:cs="Arial"/>
      <w:vanish/>
      <w:sz w:val="16"/>
      <w:szCs w:val="16"/>
    </w:rPr>
  </w:style>
  <w:style w:type="paragraph" w:styleId="971" w:customStyle="1">
    <w:name w:val="ConsNormal"/>
    <w:pPr>
      <w:ind w:right="19772" w:firstLine="720"/>
      <w:jc w:val="left"/>
      <w:widowControl w:val="off"/>
    </w:pPr>
    <w:rPr>
      <w:rFonts w:ascii="Arial" w:hAnsi="Arial" w:eastAsia="Times New Roman" w:cs="Arial"/>
      <w:sz w:val="20"/>
      <w:szCs w:val="20"/>
    </w:rPr>
  </w:style>
  <w:style w:type="character" w:styleId="972" w:customStyle="1">
    <w:name w:val="Заголовок 1 Знак"/>
    <w:basedOn w:val="799"/>
    <w:link w:val="790"/>
    <w:uiPriority w:val="9"/>
    <w:rPr>
      <w:rFonts w:asciiTheme="majorHAnsi" w:hAnsiTheme="majorHAnsi" w:eastAsiaTheme="majorEastAsia" w:cstheme="majorBidi"/>
      <w:b/>
      <w:bCs/>
      <w:color w:val="365f91" w:themeColor="accent1" w:themeShade="BF"/>
      <w:sz w:val="28"/>
      <w:szCs w:val="28"/>
    </w:rPr>
  </w:style>
  <w:style w:type="character" w:styleId="973" w:customStyle="1">
    <w:name w:val="Заголовок 2 Знак"/>
    <w:basedOn w:val="799"/>
    <w:link w:val="791"/>
    <w:uiPriority w:val="9"/>
    <w:semiHidden/>
    <w:rPr>
      <w:rFonts w:asciiTheme="majorHAnsi" w:hAnsiTheme="majorHAnsi" w:eastAsiaTheme="majorEastAsia" w:cstheme="majorBidi"/>
      <w:b/>
      <w:bCs/>
      <w:color w:val="4f81bd" w:themeColor="accent1"/>
      <w:sz w:val="26"/>
      <w:szCs w:val="26"/>
    </w:rPr>
  </w:style>
  <w:style w:type="character" w:styleId="974" w:customStyle="1">
    <w:name w:val="Заголовок 3 Знак"/>
    <w:basedOn w:val="799"/>
    <w:link w:val="792"/>
    <w:uiPriority w:val="9"/>
    <w:rPr>
      <w:rFonts w:asciiTheme="majorHAnsi" w:hAnsiTheme="majorHAnsi" w:eastAsiaTheme="majorEastAsia" w:cstheme="majorBidi"/>
      <w:b/>
      <w:bCs/>
      <w:color w:val="4f81bd" w:themeColor="accent1"/>
    </w:rPr>
  </w:style>
  <w:style w:type="paragraph" w:styleId="975" w:customStyle="1">
    <w:name w:val="Стиль3"/>
    <w:basedOn w:val="989"/>
  </w:style>
  <w:style w:type="paragraph" w:styleId="976">
    <w:name w:val="Body Text"/>
    <w:basedOn w:val="789"/>
    <w:link w:val="977"/>
    <w:pPr>
      <w:jc w:val="center"/>
      <w:tabs>
        <w:tab w:val="left" w:pos="0" w:leader="none"/>
      </w:tabs>
    </w:pPr>
    <w:rPr>
      <w:rFonts w:ascii="Times New Roman" w:hAnsi="Times New Roman" w:eastAsia="Times New Roman" w:cs="Times New Roman"/>
      <w:b/>
      <w:sz w:val="28"/>
      <w:szCs w:val="28"/>
    </w:rPr>
  </w:style>
  <w:style w:type="character" w:styleId="977" w:customStyle="1">
    <w:name w:val="Основной текст Знак"/>
    <w:basedOn w:val="799"/>
    <w:link w:val="976"/>
    <w:rPr>
      <w:rFonts w:ascii="Times New Roman" w:hAnsi="Times New Roman" w:eastAsia="Times New Roman" w:cs="Times New Roman"/>
      <w:b/>
      <w:sz w:val="28"/>
      <w:szCs w:val="28"/>
    </w:rPr>
  </w:style>
  <w:style w:type="paragraph" w:styleId="978" w:customStyle="1">
    <w:name w:val="Обычный1"/>
    <w:pPr>
      <w:jc w:val="left"/>
    </w:pPr>
    <w:rPr>
      <w:rFonts w:ascii="Times New Roman" w:hAnsi="Times New Roman" w:eastAsia="Times New Roman" w:cs="Times New Roman"/>
      <w:sz w:val="20"/>
      <w:szCs w:val="20"/>
    </w:rPr>
  </w:style>
  <w:style w:type="paragraph" w:styleId="979" w:customStyle="1">
    <w:name w:val="1KG=K9"/>
    <w:pPr>
      <w:jc w:val="left"/>
    </w:pPr>
    <w:rPr>
      <w:rFonts w:ascii="MS Sans Serif" w:hAnsi="MS Sans Serif" w:eastAsia="Times New Roman" w:cs="Times New Roman"/>
      <w:sz w:val="24"/>
      <w:szCs w:val="20"/>
    </w:rPr>
  </w:style>
  <w:style w:type="paragraph" w:styleId="980" w:customStyle="1">
    <w:name w:val="ConsPlusNormal"/>
    <w:pPr>
      <w:ind w:firstLine="720"/>
      <w:jc w:val="left"/>
      <w:widowControl w:val="off"/>
    </w:pPr>
    <w:rPr>
      <w:rFonts w:ascii="Arial" w:hAnsi="Arial" w:eastAsia="Times New Roman" w:cs="Arial"/>
      <w:sz w:val="20"/>
      <w:szCs w:val="20"/>
    </w:rPr>
  </w:style>
  <w:style w:type="paragraph" w:styleId="981" w:customStyle="1">
    <w:name w:val="ConsNonformat"/>
    <w:pPr>
      <w:ind w:right="19772"/>
      <w:jc w:val="left"/>
      <w:widowControl w:val="off"/>
    </w:pPr>
    <w:rPr>
      <w:rFonts w:ascii="Courier New" w:hAnsi="Courier New" w:eastAsia="Times New Roman" w:cs="Courier New"/>
      <w:sz w:val="20"/>
      <w:szCs w:val="20"/>
    </w:rPr>
  </w:style>
  <w:style w:type="paragraph" w:styleId="982" w:customStyle="1">
    <w:name w:val="Стиль2"/>
    <w:basedOn w:val="991"/>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83">
    <w:name w:val="Body Text 2"/>
    <w:basedOn w:val="789"/>
    <w:link w:val="984"/>
    <w:semiHidden/>
    <w:pPr>
      <w:tabs>
        <w:tab w:val="num" w:pos="0" w:leader="none"/>
      </w:tabs>
    </w:pPr>
    <w:rPr>
      <w:rFonts w:ascii="Times New Roman" w:hAnsi="Times New Roman" w:eastAsia="Times New Roman" w:cs="Times New Roman"/>
      <w:sz w:val="28"/>
      <w:szCs w:val="24"/>
    </w:rPr>
  </w:style>
  <w:style w:type="character" w:styleId="984" w:customStyle="1">
    <w:name w:val="Основной текст 2 Знак"/>
    <w:basedOn w:val="799"/>
    <w:link w:val="983"/>
    <w:semiHidden/>
    <w:rPr>
      <w:rFonts w:ascii="Times New Roman" w:hAnsi="Times New Roman" w:eastAsia="Times New Roman" w:cs="Times New Roman"/>
      <w:sz w:val="28"/>
      <w:szCs w:val="24"/>
    </w:rPr>
  </w:style>
  <w:style w:type="paragraph" w:styleId="985" w:customStyle="1">
    <w:name w:val="Основной текст 31"/>
    <w:basedOn w:val="789"/>
    <w:rPr>
      <w:rFonts w:ascii="Times New Roman" w:hAnsi="Times New Roman" w:eastAsia="Times New Roman" w:cs="Times New Roman"/>
      <w:sz w:val="28"/>
      <w:szCs w:val="20"/>
    </w:rPr>
  </w:style>
  <w:style w:type="paragraph" w:styleId="986"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87">
    <w:name w:val="Body Text 3"/>
    <w:basedOn w:val="789"/>
    <w:link w:val="988"/>
    <w:semiHidden/>
    <w:pPr>
      <w:jc w:val="center"/>
    </w:pPr>
    <w:rPr>
      <w:rFonts w:ascii="Times New Roman" w:hAnsi="Times New Roman" w:eastAsia="Times New Roman" w:cs="Times New Roman"/>
      <w:sz w:val="28"/>
      <w:szCs w:val="24"/>
    </w:rPr>
  </w:style>
  <w:style w:type="character" w:styleId="988" w:customStyle="1">
    <w:name w:val="Основной текст 3 Знак"/>
    <w:basedOn w:val="799"/>
    <w:link w:val="987"/>
    <w:semiHidden/>
    <w:rPr>
      <w:rFonts w:ascii="Times New Roman" w:hAnsi="Times New Roman" w:eastAsia="Times New Roman" w:cs="Times New Roman"/>
      <w:sz w:val="28"/>
      <w:szCs w:val="24"/>
    </w:rPr>
  </w:style>
  <w:style w:type="paragraph" w:styleId="989">
    <w:name w:val="Body Text Indent 2"/>
    <w:basedOn w:val="789"/>
    <w:link w:val="990"/>
    <w:uiPriority w:val="99"/>
    <w:semiHidden/>
    <w:unhideWhenUsed/>
    <w:pPr>
      <w:ind w:left="283"/>
      <w:spacing w:after="120" w:line="480" w:lineRule="auto"/>
    </w:pPr>
  </w:style>
  <w:style w:type="character" w:styleId="990" w:customStyle="1">
    <w:name w:val="Основной текст с отступом 2 Знак"/>
    <w:basedOn w:val="799"/>
    <w:link w:val="989"/>
    <w:uiPriority w:val="99"/>
    <w:semiHidden/>
  </w:style>
  <w:style w:type="paragraph" w:styleId="991">
    <w:name w:val="List Number 2"/>
    <w:basedOn w:val="789"/>
    <w:uiPriority w:val="99"/>
    <w:semiHidden/>
    <w:unhideWhenUsed/>
    <w:pPr>
      <w:contextualSpacing/>
      <w:ind w:left="620" w:hanging="620"/>
      <w:tabs>
        <w:tab w:val="num" w:pos="620" w:leader="none"/>
      </w:tabs>
    </w:pPr>
  </w:style>
  <w:style w:type="paragraph" w:styleId="992">
    <w:name w:val="Header"/>
    <w:basedOn w:val="789"/>
    <w:link w:val="993"/>
    <w:uiPriority w:val="99"/>
    <w:unhideWhenUsed/>
    <w:pPr>
      <w:tabs>
        <w:tab w:val="center" w:pos="4677" w:leader="none"/>
        <w:tab w:val="right" w:pos="9355" w:leader="none"/>
      </w:tabs>
    </w:pPr>
  </w:style>
  <w:style w:type="character" w:styleId="993" w:customStyle="1">
    <w:name w:val="Верхний колонтитул Знак"/>
    <w:basedOn w:val="799"/>
    <w:link w:val="992"/>
    <w:uiPriority w:val="99"/>
  </w:style>
  <w:style w:type="paragraph" w:styleId="994">
    <w:name w:val="Footer"/>
    <w:basedOn w:val="789"/>
    <w:link w:val="995"/>
    <w:uiPriority w:val="99"/>
    <w:unhideWhenUsed/>
    <w:pPr>
      <w:tabs>
        <w:tab w:val="center" w:pos="4677" w:leader="none"/>
        <w:tab w:val="right" w:pos="9355" w:leader="none"/>
      </w:tabs>
    </w:pPr>
  </w:style>
  <w:style w:type="character" w:styleId="995" w:customStyle="1">
    <w:name w:val="Нижний колонтитул Знак"/>
    <w:basedOn w:val="799"/>
    <w:link w:val="994"/>
    <w:uiPriority w:val="99"/>
  </w:style>
  <w:style w:type="paragraph" w:styleId="996">
    <w:name w:val="List Paragraph"/>
    <w:basedOn w:val="789"/>
    <w:uiPriority w:val="34"/>
    <w:qFormat/>
    <w:pPr>
      <w:contextualSpacing/>
      <w:ind w:left="720"/>
      <w:jc w:val="left"/>
      <w:spacing w:after="200" w:line="276" w:lineRule="auto"/>
    </w:pPr>
  </w:style>
  <w:style w:type="paragraph" w:styleId="997" w:customStyle="1">
    <w:name w:val="Знак Знак2 Char Char Знак Знак Char Char Знак Знак Char Char Знак Знак Char Char Знак Знак Char Char Знак Знак Char Char Знак Знак Char Char Знак Знак Char Char"/>
    <w:basedOn w:val="789"/>
    <w:pPr>
      <w:jc w:val="left"/>
      <w:spacing w:before="100" w:beforeAutospacing="1" w:after="100" w:afterAutospacing="1"/>
    </w:pPr>
    <w:rPr>
      <w:rFonts w:ascii="Tahoma" w:hAnsi="Tahoma" w:eastAsia="Times New Roman" w:cs="Times New Roman"/>
      <w:sz w:val="20"/>
      <w:szCs w:val="20"/>
      <w:lang w:val="en-US" w:eastAsia="en-US"/>
    </w:rPr>
  </w:style>
  <w:style w:type="character" w:styleId="998">
    <w:name w:val="Hyperlink"/>
    <w:basedOn w:val="799"/>
    <w:uiPriority w:val="99"/>
    <w:unhideWhenUsed/>
    <w:rPr>
      <w:color w:val="0000ff" w:themeColor="hyperlink"/>
      <w:u w:val="single"/>
    </w:rPr>
  </w:style>
  <w:style w:type="paragraph" w:styleId="999">
    <w:name w:val="Balloon Text"/>
    <w:basedOn w:val="789"/>
    <w:link w:val="1000"/>
    <w:uiPriority w:val="99"/>
    <w:semiHidden/>
    <w:unhideWhenUsed/>
    <w:rPr>
      <w:rFonts w:ascii="Segoe UI" w:hAnsi="Segoe UI" w:cs="Segoe UI"/>
      <w:sz w:val="18"/>
      <w:szCs w:val="18"/>
    </w:rPr>
  </w:style>
  <w:style w:type="character" w:styleId="1000" w:customStyle="1">
    <w:name w:val="Текст выноски Знак"/>
    <w:basedOn w:val="799"/>
    <w:link w:val="999"/>
    <w:uiPriority w:val="99"/>
    <w:semiHidden/>
    <w:rPr>
      <w:rFonts w:ascii="Segoe UI" w:hAnsi="Segoe UI" w:cs="Segoe UI"/>
      <w:sz w:val="18"/>
      <w:szCs w:val="18"/>
    </w:rPr>
  </w:style>
  <w:style w:type="paragraph" w:styleId="1001">
    <w:name w:val="footnote text"/>
    <w:basedOn w:val="789"/>
    <w:link w:val="1002"/>
    <w:uiPriority w:val="99"/>
    <w:semiHidden/>
    <w:unhideWhenUsed/>
    <w:rPr>
      <w:sz w:val="20"/>
      <w:szCs w:val="20"/>
    </w:rPr>
  </w:style>
  <w:style w:type="character" w:styleId="1002" w:customStyle="1">
    <w:name w:val="Текст сноски Знак"/>
    <w:basedOn w:val="799"/>
    <w:link w:val="1001"/>
    <w:uiPriority w:val="99"/>
    <w:semiHidden/>
    <w:rPr>
      <w:sz w:val="20"/>
      <w:szCs w:val="20"/>
    </w:rPr>
  </w:style>
  <w:style w:type="character" w:styleId="1003">
    <w:name w:val="footnote reference"/>
    <w:basedOn w:val="799"/>
    <w:uiPriority w:val="99"/>
    <w:semiHidden/>
    <w:unhideWhenUsed/>
    <w:rPr>
      <w:vertAlign w:val="superscript"/>
    </w:rPr>
  </w:style>
  <w:style w:type="paragraph" w:styleId="1004" w:customStyle="1">
    <w:name w:val="ConsPlusTitle"/>
    <w:pPr>
      <w:jc w:val="left"/>
    </w:pPr>
    <w:rPr>
      <w:rFonts w:ascii="Times New Roman" w:hAnsi="Times New Roman" w:eastAsia="Times New Roman" w:cs="Times New Roman"/>
      <w:b/>
      <w:bCs/>
      <w:sz w:val="24"/>
      <w:szCs w:val="24"/>
    </w:rPr>
  </w:style>
  <w:style w:type="paragraph" w:styleId="1005" w:customStyle="1">
    <w:name w:val="Default"/>
    <w:pPr>
      <w:jc w:val="left"/>
    </w:pPr>
    <w:rPr>
      <w:rFonts w:ascii="Times New Roman" w:hAnsi="Times New Roman" w:eastAsia="Times New Roman" w:cs="Times New Roman"/>
      <w:color w:val="000000"/>
      <w:sz w:val="24"/>
      <w:szCs w:val="24"/>
    </w:rPr>
  </w:style>
  <w:style w:type="table" w:styleId="1006">
    <w:name w:val="Table Grid"/>
    <w:basedOn w:val="800"/>
    <w:uiPriority w:val="39"/>
    <w:pPr>
      <w:jc w:val="left"/>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007" w:customStyle="1">
    <w:name w:val="ConsPlusCell"/>
    <w:uiPriority w:val="99"/>
    <w:pPr>
      <w:jc w:val="left"/>
      <w:widowControl w:val="off"/>
    </w:pPr>
    <w:rPr>
      <w:rFonts w:ascii="Courier New" w:hAnsi="Courier New" w:eastAsia="Times New Roman" w:cs="Courier New"/>
      <w:sz w:val="20"/>
      <w:szCs w:val="20"/>
    </w:rPr>
  </w:style>
  <w:style w:type="character" w:styleId="1008" w:customStyle="1">
    <w:name w:val="Сноска_"/>
    <w:basedOn w:val="799"/>
    <w:link w:val="1016"/>
    <w:rPr>
      <w:rFonts w:ascii="Times New Roman" w:hAnsi="Times New Roman" w:eastAsia="Times New Roman" w:cs="Times New Roman"/>
      <w:b/>
      <w:bCs/>
      <w:shd w:val="clear" w:color="auto" w:fill="ffffff"/>
    </w:rPr>
  </w:style>
  <w:style w:type="character" w:styleId="1009" w:customStyle="1">
    <w:name w:val="Основной текст (2)_"/>
    <w:basedOn w:val="799"/>
    <w:link w:val="1018"/>
    <w:rPr>
      <w:rFonts w:ascii="Times New Roman" w:hAnsi="Times New Roman" w:eastAsia="Times New Roman" w:cs="Times New Roman"/>
      <w:b/>
      <w:bCs/>
      <w:sz w:val="26"/>
      <w:szCs w:val="26"/>
      <w:shd w:val="clear" w:color="auto" w:fill="ffffff"/>
    </w:rPr>
  </w:style>
  <w:style w:type="character" w:styleId="1010" w:customStyle="1">
    <w:name w:val="Основной текст_"/>
    <w:basedOn w:val="799"/>
    <w:link w:val="1017"/>
    <w:rPr>
      <w:rFonts w:ascii="Times New Roman" w:hAnsi="Times New Roman" w:eastAsia="Times New Roman" w:cs="Times New Roman"/>
      <w:sz w:val="26"/>
      <w:szCs w:val="26"/>
      <w:shd w:val="clear" w:color="auto" w:fill="ffffff"/>
    </w:rPr>
  </w:style>
  <w:style w:type="character" w:styleId="1011" w:customStyle="1">
    <w:name w:val="Колонтитул_"/>
    <w:basedOn w:val="799"/>
    <w:rPr>
      <w:rFonts w:ascii="Times New Roman" w:hAnsi="Times New Roman" w:eastAsia="Times New Roman" w:cs="Times New Roman"/>
      <w:b w:val="0"/>
      <w:bCs w:val="0"/>
      <w:i w:val="0"/>
      <w:iCs w:val="0"/>
      <w:smallCaps w:val="0"/>
      <w:strike w:val="0"/>
      <w:spacing w:val="10"/>
      <w:u w:val="none"/>
    </w:rPr>
  </w:style>
  <w:style w:type="character" w:styleId="1012" w:customStyle="1">
    <w:name w:val="Колонтитул"/>
    <w:basedOn w:val="101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13" w:customStyle="1">
    <w:name w:val="Основной текст1"/>
    <w:basedOn w:val="101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14" w:customStyle="1">
    <w:name w:val="Основной текст (5)_"/>
    <w:basedOn w:val="799"/>
    <w:link w:val="1019"/>
    <w:rPr>
      <w:rFonts w:ascii="Times New Roman" w:hAnsi="Times New Roman" w:eastAsia="Times New Roman" w:cs="Times New Roman"/>
      <w:b/>
      <w:bCs/>
      <w:sz w:val="17"/>
      <w:szCs w:val="17"/>
      <w:shd w:val="clear" w:color="auto" w:fill="ffffff"/>
    </w:rPr>
  </w:style>
  <w:style w:type="character" w:styleId="1015" w:customStyle="1">
    <w:name w:val="Основной текст (6)_"/>
    <w:basedOn w:val="799"/>
    <w:link w:val="1020"/>
    <w:rPr>
      <w:rFonts w:ascii="Times New Roman" w:hAnsi="Times New Roman" w:eastAsia="Times New Roman" w:cs="Times New Roman"/>
      <w:b/>
      <w:bCs/>
      <w:shd w:val="clear" w:color="auto" w:fill="ffffff"/>
    </w:rPr>
  </w:style>
  <w:style w:type="paragraph" w:styleId="1016" w:customStyle="1">
    <w:name w:val="Сноска"/>
    <w:basedOn w:val="789"/>
    <w:link w:val="1008"/>
    <w:pPr>
      <w:spacing w:line="272" w:lineRule="exact"/>
      <w:shd w:val="clear" w:color="auto" w:fill="ffffff"/>
      <w:widowControl w:val="off"/>
    </w:pPr>
    <w:rPr>
      <w:rFonts w:ascii="Times New Roman" w:hAnsi="Times New Roman" w:eastAsia="Times New Roman" w:cs="Times New Roman"/>
      <w:b/>
      <w:bCs/>
    </w:rPr>
  </w:style>
  <w:style w:type="paragraph" w:styleId="1017" w:customStyle="1">
    <w:name w:val="Основной текст2"/>
    <w:basedOn w:val="789"/>
    <w:link w:val="1010"/>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18" w:customStyle="1">
    <w:name w:val="Основной текст (2)"/>
    <w:basedOn w:val="789"/>
    <w:link w:val="100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19" w:customStyle="1">
    <w:name w:val="Основной текст (5)"/>
    <w:basedOn w:val="789"/>
    <w:link w:val="1014"/>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20" w:customStyle="1">
    <w:name w:val="Основной текст (6)"/>
    <w:basedOn w:val="789"/>
    <w:link w:val="1015"/>
    <w:pPr>
      <w:spacing w:line="272" w:lineRule="exact"/>
      <w:shd w:val="clear" w:color="auto" w:fill="ffffff"/>
      <w:widowControl w:val="off"/>
    </w:pPr>
    <w:rPr>
      <w:rFonts w:ascii="Times New Roman" w:hAnsi="Times New Roman" w:eastAsia="Times New Roman" w:cs="Times New Roman"/>
      <w:b/>
      <w:bCs/>
    </w:rPr>
  </w:style>
  <w:style w:type="character" w:styleId="1021" w:customStyle="1">
    <w:name w:val="Подпись к картинке_"/>
    <w:basedOn w:val="799"/>
    <w:link w:val="1022"/>
    <w:rPr>
      <w:rFonts w:ascii="Times New Roman" w:hAnsi="Times New Roman" w:eastAsia="Times New Roman" w:cs="Times New Roman"/>
      <w:sz w:val="26"/>
      <w:szCs w:val="26"/>
      <w:shd w:val="clear" w:color="auto" w:fill="ffffff"/>
    </w:rPr>
  </w:style>
  <w:style w:type="paragraph" w:styleId="1022" w:customStyle="1">
    <w:name w:val="Подпись к картинке"/>
    <w:basedOn w:val="789"/>
    <w:link w:val="1021"/>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23" w:customStyle="1">
    <w:name w:val="Нет списка1"/>
    <w:next w:val="801"/>
    <w:uiPriority w:val="99"/>
    <w:semiHidden/>
    <w:unhideWhenUsed/>
  </w:style>
  <w:style w:type="numbering" w:styleId="1024" w:customStyle="1">
    <w:name w:val="Нет списка11"/>
    <w:next w:val="801"/>
    <w:uiPriority w:val="99"/>
    <w:semiHidden/>
    <w:unhideWhenUsed/>
  </w:style>
  <w:style w:type="character" w:styleId="1025" w:customStyle="1">
    <w:name w:val="Стандартный HTML Знак1"/>
    <w:basedOn w:val="799"/>
    <w:uiPriority w:val="99"/>
    <w:semiHidden/>
    <w:rPr>
      <w:rFonts w:ascii="Consolas" w:hAnsi="Consolas" w:cs="Consolas"/>
      <w:sz w:val="20"/>
      <w:szCs w:val="20"/>
    </w:rPr>
  </w:style>
  <w:style w:type="character" w:styleId="1026" w:customStyle="1">
    <w:name w:val="z-Начало формы Знак1"/>
    <w:basedOn w:val="799"/>
    <w:uiPriority w:val="99"/>
    <w:semiHidden/>
    <w:rPr>
      <w:rFonts w:ascii="Arial" w:hAnsi="Arial" w:cs="Arial"/>
      <w:vanish/>
      <w:sz w:val="16"/>
      <w:szCs w:val="16"/>
    </w:rPr>
  </w:style>
  <w:style w:type="character" w:styleId="1027" w:customStyle="1">
    <w:name w:val="z-Конец формы Знак1"/>
    <w:basedOn w:val="799"/>
    <w:uiPriority w:val="99"/>
    <w:semiHidden/>
    <w:rPr>
      <w:rFonts w:ascii="Arial" w:hAnsi="Arial" w:cs="Arial"/>
      <w:vanish/>
      <w:sz w:val="16"/>
      <w:szCs w:val="16"/>
    </w:rPr>
  </w:style>
  <w:style w:type="character" w:styleId="1028"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3AED5D-7C92-4F16-B0FE-E31CA816F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35</cp:revision>
  <dcterms:created xsi:type="dcterms:W3CDTF">2023-11-16T08:14:00Z</dcterms:created>
  <dcterms:modified xsi:type="dcterms:W3CDTF">2025-04-30T08:02:02Z</dcterms:modified>
</cp:coreProperties>
</file>