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32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16</w:t>
      </w:r>
      <w:r>
        <w:rPr>
          <w:rFonts w:ascii="Times New Roman" w:hAnsi="Times New Roman" w:eastAsia="Times New Roman" w:cs="Times New Roman"/>
          <w:b/>
          <w:bCs/>
          <w:color w:val="000000"/>
          <w:sz w:val="28"/>
          <w:szCs w:val="28"/>
          <w:u w:val="single"/>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color w:val="000000"/>
          <w:sz w:val="28"/>
          <w:szCs w:val="28"/>
        </w:rPr>
        <w:t xml:space="preserve">Западном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val="0"/>
          <w:bCs w:val="0"/>
          <w:color w:val="000000"/>
          <w:sz w:val="28"/>
          <w:szCs w:val="28"/>
        </w:rPr>
        <w:t xml:space="preserve">Западном 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с Гражданским кодексом Российской Федерации, Федеральным законом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w:t>
        <w:br/>
        <w:t xml:space="preserve">№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о Федеральном агентстве </w:t>
        <w:br/>
        <w:t xml:space="preserve">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w:t>
      </w:r>
      <w:r>
        <w:t xml:space="preserve"> </w:t>
      </w:r>
      <w:r>
        <w:rPr>
          <w:rFonts w:ascii="Times New Roman" w:hAnsi="Times New Roman" w:cs="Times New Roman"/>
          <w:sz w:val="28"/>
          <w:szCs w:val="28"/>
        </w:rPr>
        <w:t xml:space="preserve">от 31 августа 2024 г. № </w:t>
      </w:r>
      <w:r>
        <w:rPr>
          <w:rFonts w:ascii="Times New Roman" w:hAnsi="Times New Roman" w:cs="Times New Roman"/>
          <w:sz w:val="28"/>
          <w:szCs w:val="28"/>
        </w:rPr>
        <w:t xml:space="preserve">1206 </w:t>
      </w:r>
      <w:r>
        <w:rPr>
          <w:rFonts w:ascii="Times New Roman" w:hAnsi="Times New Roman" w:cs="Times New Roman"/>
          <w:sz w:val="28"/>
          <w:szCs w:val="28"/>
        </w:rPr>
        <w:t xml:space="preserve">«Об утверж</w:t>
      </w:r>
      <w:r>
        <w:rPr>
          <w:rFonts w:ascii="Times New Roman" w:hAnsi="Times New Roman" w:cs="Times New Roman"/>
          <w:sz w:val="28"/>
          <w:szCs w:val="28"/>
        </w:rPr>
        <w:t xml:space="preserve">дении Правил организации 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16</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Треска</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pPr>
            <w:r>
              <w:rPr>
                <w:rFonts w:ascii="Times New Roman" w:hAnsi="Times New Roman" w:cs="Times New Roman"/>
                <w:sz w:val="24"/>
                <w:szCs w:val="24"/>
              </w:rPr>
              <w:t xml:space="preserve">Балтийское море</w:t>
            </w:r>
            <w:r/>
          </w:p>
          <w:p>
            <w:pPr>
              <w:jc w:val="center"/>
              <w:spacing w:after="0" w:afterAutospacing="0" w:line="240" w:lineRule="auto"/>
              <w:rPr>
                <w:rFonts w:ascii="Times New Roman" w:hAnsi="Times New Roman" w:cs="Times New Roman"/>
                <w:highlight w:val="none"/>
              </w:rPr>
            </w:pPr>
            <w:r>
              <w:rPr>
                <w:rFonts w:ascii="Times New Roman" w:hAnsi="Times New Roman" w:cs="Times New Roman"/>
                <w:sz w:val="24"/>
                <w:szCs w:val="24"/>
                <w:highlight w:val="none"/>
              </w:rPr>
              <w:t xml:space="preserve">(26 подрайон)</w:t>
            </w:r>
            <w:r>
              <w:rPr>
                <w:rFonts w:ascii="Times New Roman" w:hAnsi="Times New Roman" w:cs="Times New Roman"/>
                <w:highlight w:val="none"/>
              </w:rPr>
            </w:r>
            <w:r>
              <w:rPr>
                <w:rFonts w:ascii="Times New Roman" w:hAnsi="Times New Roman" w:cs="Times New Roman"/>
                <w:highlight w:val="none"/>
              </w:rP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7,450</w:t>
            </w:r>
            <w:r>
              <w:rPr>
                <w:rFonts w:ascii="Times New Roman" w:hAnsi="Times New Roman" w:cs="Times New Roman"/>
              </w:rPr>
            </w:r>
            <w:r>
              <w:rPr>
                <w:rFonts w:ascii="Times New Roman" w:hAnsi="Times New Roman" w:cs="Times New Roman"/>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945 601,95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47 289,10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945 601,95</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8"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«13» января 2026 г. №</w:t>
      </w:r>
      <w:r>
        <w:rPr>
          <w:rFonts w:ascii="Times New Roman" w:hAnsi="Times New Roman" w:eastAsia="Times New Roman" w:cs="Times New Roman"/>
          <w:sz w:val="28"/>
          <w:szCs w:val="28"/>
        </w:rPr>
        <w:t xml:space="preserve"> 2</w:t>
      </w:r>
      <w:r>
        <w:rPr>
          <w:rFonts w:ascii="Times New Roman" w:hAnsi="Times New Roman" w:eastAsia="Times New Roman" w:cs="Times New Roman"/>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9"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0"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1"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2"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3"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4"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5"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color w:val="000000"/>
          <w:sz w:val="28"/>
          <w:szCs w:val="28"/>
        </w:rPr>
        <w:t xml:space="preserve">Западном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трески в Балтийском море </w:t>
        <w:br/>
        <w:t xml:space="preserve">(26 подрайон) в р</w:t>
      </w:r>
      <w:r>
        <w:rPr>
          <w:rFonts w:ascii="Times New Roman" w:hAnsi="Times New Roman" w:eastAsia="Times New Roman" w:cs="Times New Roman"/>
          <w:b/>
          <w:bCs/>
          <w:color w:val="auto"/>
        </w:rPr>
        <w:t xml:space="preserve">азмере 7,450%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6"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7"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8"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consultantplus://offline/ref=1F0BBD39352E8C5FB8A9897FEFED1EA0A86F7E79983F4FF082C6432FC04F4082BDAD6213B0E0CC40E716AAC189C1K9G" TargetMode="External"/><Relationship Id="rId19" Type="http://schemas.openxmlformats.org/officeDocument/2006/relationships/hyperlink" Target="http://www.torgi.gov.ru" TargetMode="External"/><Relationship Id="rId20" Type="http://schemas.openxmlformats.org/officeDocument/2006/relationships/hyperlink" Target="https://lot-online.ru" TargetMode="External"/><Relationship Id="rId21" Type="http://schemas.openxmlformats.org/officeDocument/2006/relationships/hyperlink" Target="http://www.fish.gov.ru" TargetMode="External"/><Relationship Id="rId22" Type="http://schemas.openxmlformats.org/officeDocument/2006/relationships/hyperlink" Target="consultantplus://offline/ref=1F0BBD39352E8C5FB8A9897FEFED1EA0A86F78719E3C4FF082C6432FC04F4082BDAD6213B0E0CC40E716AAC189C1K9G" TargetMode="External"/><Relationship Id="rId23" Type="http://schemas.openxmlformats.org/officeDocument/2006/relationships/hyperlink" Target="consultantplus://offline/ref=1F0BBD39352E8C5FB8A9897FEFED1EA0A86E7A71983C4FF082C6432FC04F4082BDAD6213B0E0CC40E716AAC189C1K9G" TargetMode="External"/><Relationship Id="rId24" Type="http://schemas.openxmlformats.org/officeDocument/2006/relationships/hyperlink" Target="https://login.consultant.ru/link/?req=doc&amp;base=LAW&amp;n=482692" TargetMode="External"/><Relationship Id="rId25" Type="http://schemas.openxmlformats.org/officeDocument/2006/relationships/hyperlink" Target="consultantplus://offline/ref=1F0BBD39352E8C5FB8A9897FEFED1EA0A86E7A71983C4FF082C6432FC04F4082AFAD3A1FB8E6D914BE4CFDCC8A1FC7268E750FA8BECCK3G" TargetMode="External"/><Relationship Id="rId26" Type="http://schemas.openxmlformats.org/officeDocument/2006/relationships/hyperlink" Target="consultantplus://offline/ref=509D761345FBAC814C2DBCBA4884EE2EC8368B141A3BB3449C04641336C865020726F204CC20042E3C1A53597A698CF635A3C12B3168HCJ0G" TargetMode="External"/><Relationship Id="rId27" Type="http://schemas.openxmlformats.org/officeDocument/2006/relationships/hyperlink" Target="consultantplus://offline/ref=509D761345FBAC814C2DBCBA4884EE2EC3308B1B136FE446CD516A163E982D125B63A709CE221F256B55150C76H6J2G" TargetMode="External"/><Relationship Id="rId28"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57</cp:revision>
  <dcterms:created xsi:type="dcterms:W3CDTF">2023-11-16T08:14:00Z</dcterms:created>
  <dcterms:modified xsi:type="dcterms:W3CDTF">2026-01-14T07:23:47Z</dcterms:modified>
</cp:coreProperties>
</file>