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Override PartName="/word/footer1.xml" ContentType="application/vnd.openxmlformats-officedocument.wordprocessingml.footer+xml"/>
  <Override PartName="/word/numbering.xml" ContentType="application/vnd.openxmlformats-officedocument.wordprocessingml.numbering+xml"/>
  <Override PartName="/word/header1.xml" ContentType="application/vnd.openxmlformats-officedocument.wordprocessingml.header+xml"/>
  <Override PartName="/word/header2.xml" ContentType="application/vnd.openxmlformats-officedocument.wordprocessingml.header+xml"/>
  <Override PartName="/word/header4.xml" ContentType="application/vnd.openxmlformats-officedocument.wordprocessingml.header+xml"/>
  <Override PartName="/word/theme/theme1.xml" ContentType="application/vnd.openxmlformats-officedocument.theme+xml"/>
  <Override PartName="/word/endnotes.xml" ContentType="application/vnd.openxmlformats-officedocument.wordprocessingml.endnotes+xml"/>
  <Override PartName="/word/fontTable.xml" ContentType="application/vnd.openxmlformats-officedocument.wordprocessingml.fontTable+xml"/>
  <Override PartName="/word/webSettings.xml" ContentType="application/vnd.openxmlformats-officedocument.wordprocessingml.webSettings+xml"/>
  <Override PartName="/word/header3.xml" ContentType="application/vnd.openxmlformats-officedocument.wordprocessingml.header+xml"/>
  <Override PartName="/word/settings.xml" ContentType="application/vnd.openxmlformats-officedocument.wordprocessingml.settings+xml"/>
  <Override PartName="/word/document.xml" ContentType="application/vnd.openxmlformats-officedocument.wordprocessingml.document.main+xml"/>
  <Override PartName="/customXml/itemProps1.xml" ContentType="application/vnd.openxmlformats-officedocument.customXmlProperties+xml"/>
  <Override PartName="/word/footnotes.xml" ContentType="application/vnd.openxmlformats-officedocument.wordprocessingml.footnotes+xml"/>
  <Override PartName="/word/styles.xml" ContentType="application/vnd.openxmlformats-officedocument.wordprocessingml.styl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Приложение </w:t>
      </w:r>
      <w:r>
        <w:rPr>
          <w:rFonts w:ascii="Times New Roman" w:hAnsi="Times New Roman" w:eastAsia="Times New Roman" w:cs="Times New Roman"/>
          <w:color w:val="000000"/>
          <w:sz w:val="28"/>
          <w:szCs w:val="28"/>
        </w:rPr>
        <w:t xml:space="preserve">№</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t xml:space="preserve">28</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                                            к </w:t>
      </w:r>
      <w:r>
        <w:rPr>
          <w:rFonts w:ascii="Times New Roman" w:hAnsi="Times New Roman" w:eastAsia="Times New Roman" w:cs="Times New Roman"/>
          <w:color w:val="000000"/>
          <w:sz w:val="28"/>
          <w:szCs w:val="28"/>
        </w:rPr>
        <w:t xml:space="preserve">приказу Росрыболовства</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yellow"/>
        </w:rPr>
      </w:pPr>
      <w:r>
        <w:rPr>
          <w:rFonts w:ascii="Times New Roman" w:hAnsi="Times New Roman" w:eastAsia="Times New Roman" w:cs="Times New Roman"/>
          <w:color w:val="000000"/>
          <w:sz w:val="28"/>
          <w:szCs w:val="28"/>
          <w:highlight w:val="white"/>
        </w:rPr>
        <w:t xml:space="preserve">от </w:t>
      </w:r>
      <w:r>
        <w:rPr>
          <w:rFonts w:ascii="Times New Roman" w:hAnsi="Times New Roman" w:eastAsia="Times New Roman" w:cs="Times New Roman"/>
          <w:color w:val="000000"/>
          <w:sz w:val="28"/>
          <w:szCs w:val="28"/>
          <w:highlight w:val="white"/>
        </w:rPr>
        <w:t xml:space="preserve">«12</w:t>
      </w:r>
      <w:r>
        <w:rPr>
          <w:rFonts w:ascii="Times New Roman" w:hAnsi="Times New Roman" w:eastAsia="Times New Roman" w:cs="Times New Roman"/>
          <w:color w:val="000000"/>
          <w:sz w:val="28"/>
          <w:szCs w:val="28"/>
          <w:highlight w:val="white"/>
        </w:rPr>
        <w:t xml:space="preserve">»</w:t>
      </w:r>
      <w:r>
        <w:rPr>
          <w:rFonts w:ascii="Times New Roman" w:hAnsi="Times New Roman" w:eastAsia="Times New Roman" w:cs="Times New Roman"/>
          <w:color w:val="000000"/>
          <w:sz w:val="28"/>
          <w:szCs w:val="28"/>
          <w:highlight w:val="white"/>
        </w:rPr>
        <w:t xml:space="preserve"> мая</w:t>
      </w:r>
      <w:r>
        <w:rPr>
          <w:rFonts w:ascii="Times New Roman" w:hAnsi="Times New Roman" w:eastAsia="Times New Roman" w:cs="Times New Roman"/>
          <w:color w:val="000000"/>
          <w:sz w:val="28"/>
          <w:szCs w:val="28"/>
          <w:highlight w:val="white"/>
        </w:rPr>
        <w:t xml:space="preserve"> </w:t>
      </w:r>
      <w:r>
        <w:rPr>
          <w:rFonts w:ascii="Times New Roman" w:hAnsi="Times New Roman" w:eastAsia="Times New Roman" w:cs="Times New Roman"/>
          <w:color w:val="000000"/>
          <w:sz w:val="28"/>
          <w:szCs w:val="28"/>
          <w:highlight w:val="white"/>
        </w:rPr>
        <w:t xml:space="preserve">20</w:t>
      </w:r>
      <w:r>
        <w:rPr>
          <w:rFonts w:ascii="Times New Roman" w:hAnsi="Times New Roman" w:eastAsia="Times New Roman" w:cs="Times New Roman"/>
          <w:color w:val="000000"/>
          <w:sz w:val="28"/>
          <w:szCs w:val="28"/>
          <w:highlight w:val="white"/>
        </w:rPr>
        <w:t xml:space="preserve">26</w:t>
      </w:r>
      <w:r>
        <w:rPr>
          <w:rFonts w:ascii="Times New Roman" w:hAnsi="Times New Roman" w:eastAsia="Times New Roman" w:cs="Times New Roman"/>
          <w:color w:val="000000"/>
          <w:sz w:val="28"/>
          <w:szCs w:val="28"/>
          <w:highlight w:val="white"/>
        </w:rPr>
        <w:t xml:space="preserve"> г. №</w:t>
      </w:r>
      <w:r>
        <w:rPr>
          <w:rFonts w:ascii="Times New Roman" w:hAnsi="Times New Roman" w:eastAsia="Times New Roman" w:cs="Times New Roman"/>
          <w:color w:val="000000"/>
          <w:sz w:val="28"/>
          <w:szCs w:val="28"/>
          <w:highlight w:val="white"/>
        </w:rPr>
        <w:t xml:space="preserve"> </w:t>
      </w:r>
      <w:r>
        <w:rPr>
          <w:rFonts w:ascii="Times New Roman" w:hAnsi="Times New Roman" w:eastAsia="Times New Roman" w:cs="Times New Roman"/>
          <w:color w:val="000000"/>
          <w:sz w:val="28"/>
          <w:szCs w:val="28"/>
          <w:highlight w:val="white"/>
        </w:rPr>
        <w:t xml:space="preserve">265</w:t>
      </w:r>
      <w:r>
        <w:rPr>
          <w:rFonts w:ascii="Times New Roman" w:hAnsi="Times New Roman" w:eastAsia="Times New Roman" w:cs="Times New Roman"/>
          <w:color w:val="000000"/>
          <w:sz w:val="28"/>
          <w:szCs w:val="28"/>
          <w:highlight w:val="yellow"/>
        </w:rPr>
      </w:r>
      <w:r>
        <w:rPr>
          <w:rFonts w:ascii="Times New Roman" w:hAnsi="Times New Roman" w:eastAsia="Times New Roman" w:cs="Times New Roman"/>
          <w:color w:val="000000"/>
          <w:sz w:val="28"/>
          <w:szCs w:val="28"/>
          <w:highlight w:val="yellow"/>
        </w:rPr>
      </w:r>
    </w:p>
    <w:p>
      <w:pPr>
        <w:jc w:val="right"/>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b/>
          <w:bCs/>
          <w:color w:val="000000"/>
          <w:sz w:val="28"/>
          <w:szCs w:val="28"/>
          <w:u w:val="single"/>
        </w:rPr>
        <w:t xml:space="preserve">ЛОТ № 14 </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center"/>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b/>
          <w:color w:val="000000"/>
          <w:sz w:val="28"/>
          <w:szCs w:val="28"/>
        </w:rPr>
        <w:t xml:space="preserve">Документация </w:t>
      </w:r>
      <w:r>
        <w:rPr>
          <w:rFonts w:ascii="Times New Roman" w:hAnsi="Times New Roman" w:eastAsia="Times New Roman" w:cs="Times New Roman"/>
          <w:b/>
          <w:color w:val="000000"/>
          <w:sz w:val="28"/>
          <w:szCs w:val="28"/>
        </w:rPr>
        <w:t xml:space="preserve">об </w:t>
      </w:r>
      <w:r>
        <w:rPr>
          <w:rFonts w:ascii="Times New Roman" w:hAnsi="Times New Roman" w:eastAsia="Times New Roman" w:cs="Times New Roman"/>
          <w:b/>
          <w:color w:val="000000"/>
          <w:sz w:val="28"/>
          <w:szCs w:val="28"/>
        </w:rPr>
        <w:t xml:space="preserve">аукцион</w:t>
      </w:r>
      <w:r>
        <w:rPr>
          <w:rFonts w:ascii="Times New Roman" w:hAnsi="Times New Roman" w:eastAsia="Times New Roman" w:cs="Times New Roman"/>
          <w:b/>
          <w:color w:val="000000"/>
          <w:sz w:val="28"/>
          <w:szCs w:val="28"/>
        </w:rPr>
        <w:t xml:space="preserve">е</w:t>
      </w:r>
      <w:r>
        <w:rPr>
          <w:rFonts w:ascii="Times New Roman" w:hAnsi="Times New Roman" w:cs="Times New Roman"/>
          <w:sz w:val="28"/>
          <w:szCs w:val="28"/>
        </w:rPr>
        <w:t xml:space="preserve"> </w:t>
      </w:r>
      <w:r>
        <w:rPr>
          <w:rFonts w:ascii="Times New Roman" w:hAnsi="Times New Roman" w:cs="Times New Roman"/>
          <w:b/>
          <w:sz w:val="28"/>
          <w:szCs w:val="28"/>
        </w:rPr>
        <w:t xml:space="preserve">в электронной форме</w:t>
      </w:r>
      <w:r>
        <w:rPr>
          <w:rFonts w:ascii="Times New Roman" w:hAnsi="Times New Roman" w:cs="Times New Roman"/>
          <w:b/>
          <w:color w:val="000000"/>
          <w:sz w:val="28"/>
          <w:szCs w:val="28"/>
        </w:rPr>
        <w:t xml:space="preserve"> </w:t>
      </w:r>
      <w:r>
        <w:rPr>
          <w:rFonts w:ascii="Times New Roman" w:hAnsi="Times New Roman" w:cs="Times New Roman"/>
          <w:b/>
          <w:color w:val="000000"/>
          <w:sz w:val="28"/>
          <w:szCs w:val="28"/>
        </w:rPr>
        <w:t xml:space="preserve">по продаже </w:t>
      </w:r>
      <w:r>
        <w:rPr>
          <w:rFonts w:ascii="Times New Roman" w:hAnsi="Times New Roman" w:cs="Times New Roman"/>
          <w:b/>
          <w:color w:val="000000"/>
          <w:sz w:val="28"/>
          <w:szCs w:val="28"/>
        </w:rPr>
        <w:t xml:space="preserve">права </w:t>
      </w:r>
      <w:r>
        <w:rPr>
          <w:rFonts w:ascii="Times New Roman" w:hAnsi="Times New Roman" w:cs="Times New Roman"/>
          <w:b/>
          <w:color w:val="000000"/>
          <w:sz w:val="28"/>
          <w:szCs w:val="28"/>
        </w:rPr>
        <w:t xml:space="preserve">на заключение договора </w:t>
      </w:r>
      <w:r>
        <w:rPr>
          <w:rFonts w:ascii="Times New Roman" w:hAnsi="Times New Roman" w:cs="Times New Roman"/>
          <w:b/>
          <w:color w:val="000000"/>
          <w:sz w:val="28"/>
          <w:szCs w:val="28"/>
        </w:rPr>
        <w:t xml:space="preserve">о закреплении доли квоты добычи (вылова) водных биологических ресурсов во внутренних морских водах Российской Федерации, </w:t>
      </w:r>
      <w:r>
        <w:rPr>
          <w:rFonts w:ascii="Times New Roman" w:hAnsi="Times New Roman" w:cs="Times New Roman"/>
          <w:b/>
          <w:color w:val="000000"/>
          <w:sz w:val="28"/>
          <w:szCs w:val="28"/>
        </w:rPr>
        <w:t xml:space="preserve">в территориальном море Российской Федерации, на континентальном шельфе Российской Федерации, в исключительной экономической зоне Росси</w:t>
      </w:r>
      <w:r>
        <w:rPr>
          <w:rFonts w:ascii="Times New Roman" w:hAnsi="Times New Roman" w:cs="Times New Roman"/>
          <w:b/>
          <w:color w:val="000000"/>
          <w:sz w:val="28"/>
          <w:szCs w:val="28"/>
        </w:rPr>
        <w:t xml:space="preserve">йской Федерации, Каспийском море для осуществления промышленного рыболовства и (или) прибрежного рыболовства водных биологических ресурсов в Волжско-Каспийском </w:t>
      </w:r>
      <w:r>
        <w:rPr>
          <w:rFonts w:ascii="Times New Roman" w:hAnsi="Times New Roman" w:cs="Times New Roman"/>
          <w:b/>
          <w:color w:val="000000"/>
          <w:sz w:val="28"/>
          <w:szCs w:val="28"/>
        </w:rPr>
        <w:t xml:space="preserve">рыбохозяйственном бассейне</w:t>
        <w:br/>
      </w:r>
      <w:r>
        <w:rPr>
          <w:rFonts w:ascii="Times New Roman" w:hAnsi="Times New Roman" w:cs="Times New Roman"/>
          <w:b/>
          <w:color w:val="000000"/>
          <w:sz w:val="28"/>
          <w:szCs w:val="28"/>
        </w:rPr>
      </w:r>
      <w:r/>
    </w:p>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r>
      <w:r>
        <w:rPr>
          <w:rFonts w:ascii="Times New Roman" w:hAnsi="Times New Roman" w:eastAsia="Times New Roman" w:cs="Times New Roman"/>
          <w:b/>
          <w:color w:val="000000"/>
          <w:sz w:val="28"/>
          <w:szCs w:val="28"/>
        </w:rPr>
      </w:r>
      <w:r>
        <w:rPr>
          <w:rFonts w:ascii="Times New Roman" w:hAnsi="Times New Roman" w:eastAsia="Times New Roman" w:cs="Times New Roman"/>
          <w:b/>
          <w:color w:val="000000"/>
          <w:sz w:val="28"/>
          <w:szCs w:val="28"/>
        </w:rPr>
      </w:r>
    </w:p>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t xml:space="preserve">1</w:t>
      </w:r>
      <w:r>
        <w:rPr>
          <w:rFonts w:ascii="Times New Roman" w:hAnsi="Times New Roman" w:eastAsia="Times New Roman" w:cs="Times New Roman"/>
          <w:b/>
          <w:color w:val="000000"/>
          <w:sz w:val="28"/>
          <w:szCs w:val="28"/>
        </w:rPr>
        <w:t xml:space="preserve">. Общие положения.</w:t>
      </w:r>
      <w:r>
        <w:rPr>
          <w:rFonts w:ascii="Times New Roman" w:hAnsi="Times New Roman" w:eastAsia="Times New Roman" w:cs="Times New Roman"/>
          <w:b/>
          <w:color w:val="000000"/>
          <w:sz w:val="28"/>
          <w:szCs w:val="28"/>
        </w:rPr>
      </w:r>
      <w:r>
        <w:rPr>
          <w:rFonts w:ascii="Times New Roman" w:hAnsi="Times New Roman" w:eastAsia="Times New Roman" w:cs="Times New Roman"/>
          <w:b/>
          <w:color w:val="000000"/>
          <w:sz w:val="28"/>
          <w:szCs w:val="28"/>
        </w:rP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pStyle w:val="1039"/>
        <w:ind w:left="0" w:firstLine="709"/>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color w:val="000000"/>
          <w:sz w:val="28"/>
          <w:szCs w:val="28"/>
        </w:rPr>
        <w:t xml:space="preserve">1.1. Настоящая документация об аукционе</w:t>
      </w:r>
      <w:r>
        <w:rPr>
          <w:rFonts w:ascii="Times New Roman" w:hAnsi="Times New Roman" w:cs="Times New Roman"/>
          <w:sz w:val="28"/>
          <w:szCs w:val="28"/>
        </w:rPr>
        <w:t xml:space="preserve"> в электронной форме</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rPr>
        <w:br/>
      </w:r>
      <w:r>
        <w:rPr>
          <w:rFonts w:ascii="Times New Roman" w:hAnsi="Times New Roman" w:cs="Times New Roman"/>
          <w:color w:val="000000"/>
          <w:sz w:val="28"/>
          <w:szCs w:val="28"/>
        </w:rPr>
        <w:t xml:space="preserve">по продаже права на заключение договора о закреплении доли квоты добычи (вылова) водных биологических ресурсов во внутренних морских водах Российской Федерации, в территориальном море Российской Федерации, на континентальном шельфе Ро</w:t>
      </w:r>
      <w:r>
        <w:rPr>
          <w:rFonts w:ascii="Times New Roman" w:hAnsi="Times New Roman" w:cs="Times New Roman"/>
          <w:color w:val="000000"/>
          <w:sz w:val="28"/>
          <w:szCs w:val="28"/>
        </w:rPr>
        <w:t xml:space="preserve">ссийской Федерации, в исключительной экономической зоне Российской Федерации, Каспийском море для осуществления промышленного рыболовства и (или) прибрежного рыболовства водных биологических ресурсов в Волжско-Каспийском </w:t>
      </w:r>
      <w:r>
        <w:rPr>
          <w:rFonts w:ascii="Times New Roman" w:hAnsi="Times New Roman" w:cs="Times New Roman"/>
          <w:b w:val="0"/>
          <w:bCs w:val="0"/>
          <w:color w:val="000000"/>
          <w:sz w:val="28"/>
          <w:szCs w:val="28"/>
        </w:rPr>
        <w:t xml:space="preserve">рыбохозяйственном бассейне </w:t>
      </w:r>
      <w:r>
        <w:rPr>
          <w:rFonts w:ascii="Times New Roman" w:hAnsi="Times New Roman" w:cs="Times New Roman"/>
          <w:color w:val="000000"/>
          <w:sz w:val="28"/>
          <w:szCs w:val="28"/>
        </w:rPr>
        <w:t xml:space="preserve">(далее –</w:t>
      </w:r>
      <w:r>
        <w:rPr>
          <w:rFonts w:ascii="Times New Roman" w:hAnsi="Times New Roman" w:cs="Times New Roman"/>
          <w:color w:val="000000"/>
          <w:sz w:val="28"/>
          <w:szCs w:val="28"/>
        </w:rPr>
        <w:t xml:space="preserve"> соответственно аукцион, документация об аукционе), разработана Федеральным агентством по рыболовству в соответствии </w:t>
        <w:br/>
        <w:t xml:space="preserve">с Гражданским кодексом Российской Федерации, Федеральным законом </w:t>
        <w:br/>
      </w:r>
      <w:hyperlink r:id="rId16" w:tooltip="javascript:viewd(2764,41);" w:history="1">
        <w:r>
          <w:rPr>
            <w:rFonts w:ascii="Times New Roman" w:hAnsi="Times New Roman" w:cs="Times New Roman"/>
            <w:sz w:val="28"/>
            <w:szCs w:val="28"/>
          </w:rPr>
          <w:t xml:space="preserve">от 20 декабря 2004 г. №</w:t>
        </w:r>
        <w:r>
          <w:rPr>
            <w:rFonts w:ascii="Times New Roman" w:hAnsi="Times New Roman" w:cs="Times New Roman"/>
            <w:sz w:val="28"/>
            <w:szCs w:val="28"/>
          </w:rPr>
          <w:t xml:space="preserve"> 166-ФЗ</w:t>
        </w:r>
      </w:hyperlink>
      <w:r>
        <w:rPr>
          <w:rFonts w:ascii="Times New Roman" w:hAnsi="Times New Roman" w:cs="Times New Roman"/>
          <w:color w:val="000000"/>
          <w:sz w:val="28"/>
          <w:szCs w:val="28"/>
        </w:rPr>
        <w:t xml:space="preserve"> «О рыболовстве и сохранении водных биологических ресурсов» (далее – Закон о рыболовстве), Федеральным законом от 26 июля 2006 г. № 135-ФЗ «О защите конкуренции», </w:t>
      </w:r>
      <w:r>
        <w:rPr>
          <w:rFonts w:ascii="Times New Roman" w:hAnsi="Times New Roman" w:cs="Times New Roman"/>
          <w:sz w:val="28"/>
          <w:szCs w:val="28"/>
        </w:rPr>
        <w:t xml:space="preserve">Федеральным законом от 29 апреля 2008 г. № 57-ФЗ «О порядке осуществления иностранных </w:t>
      </w:r>
      <w:r>
        <w:rPr>
          <w:rFonts w:ascii="Times New Roman" w:hAnsi="Times New Roman" w:cs="Times New Roman"/>
          <w:sz w:val="28"/>
          <w:szCs w:val="28"/>
        </w:rPr>
        <w:t xml:space="preserve">инвестиций в хозяйственные общества, имеющие стратегическое значение для обеспечения обороны страны и безопасности государства»</w:t>
      </w:r>
      <w:r>
        <w:rPr>
          <w:rStyle w:val="1046"/>
          <w:rFonts w:ascii="Times New Roman" w:hAnsi="Times New Roman" w:cs="Times New Roman"/>
          <w:sz w:val="28"/>
          <w:szCs w:val="28"/>
        </w:rPr>
        <w:footnoteReference w:id="2"/>
      </w:r>
      <w:r>
        <w:rPr>
          <w:rFonts w:ascii="Times New Roman" w:hAnsi="Times New Roman" w:cs="Times New Roman"/>
          <w:sz w:val="28"/>
          <w:szCs w:val="28"/>
        </w:rPr>
        <w:t xml:space="preserve">, </w:t>
      </w:r>
      <w:r>
        <w:rPr>
          <w:rFonts w:ascii="Times New Roman" w:hAnsi="Times New Roman" w:cs="Times New Roman"/>
          <w:color w:val="000000"/>
          <w:sz w:val="28"/>
          <w:szCs w:val="28"/>
        </w:rPr>
        <w:t xml:space="preserve">Положением </w:t>
        <w:br/>
        <w:t xml:space="preserve">о Федеральном агентстве по рыболовству, утвержденным постановлением Правительства Российской Федерации </w:t>
      </w:r>
      <w:hyperlink r:id="rId17" w:tooltip="javascript:viewd(5983,53);" w:history="1">
        <w:r>
          <w:rPr>
            <w:rFonts w:ascii="Times New Roman" w:hAnsi="Times New Roman" w:cs="Times New Roman"/>
            <w:sz w:val="28"/>
            <w:szCs w:val="28"/>
          </w:rPr>
          <w:t xml:space="preserve">от 11 июня 2008 г. </w:t>
          <w:br/>
          <w:t xml:space="preserve">№ 444</w:t>
        </w:r>
      </w:hyperlink>
      <w:r>
        <w:rPr>
          <w:rFonts w:ascii="Times New Roman" w:hAnsi="Times New Roman" w:cs="Times New Roman"/>
        </w:rPr>
        <w:t xml:space="preserve">, </w:t>
      </w:r>
      <w:r>
        <w:rPr>
          <w:rFonts w:ascii="Times New Roman" w:hAnsi="Times New Roman" w:cs="Times New Roman"/>
          <w:sz w:val="28"/>
          <w:szCs w:val="28"/>
        </w:rPr>
        <w:t xml:space="preserve">и постановлением Правительства Российской Федерации </w:t>
      </w:r>
      <w:hyperlink r:id="rId18" w:tooltip="javascript:viewd(6127,53);" w:history="1">
        <w:r>
          <w:rPr>
            <w:rFonts w:ascii="Times New Roman" w:hAnsi="Times New Roman" w:cs="Times New Roman"/>
            <w:sz w:val="28"/>
            <w:szCs w:val="28"/>
          </w:rPr>
          <w:br/>
          <w:t xml:space="preserve">от 31 августа 2024 г. № </w:t>
        </w:r>
      </w:hyperlink>
      <w:r>
        <w:rPr>
          <w:rFonts w:ascii="Times New Roman" w:hAnsi="Times New Roman" w:cs="Times New Roman"/>
          <w:sz w:val="28"/>
          <w:szCs w:val="28"/>
        </w:rPr>
        <w:t xml:space="preserve">1206 «Об утверж</w:t>
      </w:r>
      <w:r>
        <w:rPr>
          <w:rFonts w:ascii="Times New Roman" w:hAnsi="Times New Roman" w:cs="Times New Roman"/>
          <w:sz w:val="28"/>
          <w:szCs w:val="28"/>
        </w:rPr>
        <w:t xml:space="preserve">дении Правил организации </w:t>
        <w:br/>
        <w:t xml:space="preserve">и проведения аукционов в электронной форме</w:t>
      </w:r>
      <w:r>
        <w:rPr>
          <w:rFonts w:ascii="Times New Roman" w:hAnsi="Times New Roman" w:cs="Times New Roman"/>
          <w:color w:val="000000"/>
          <w:sz w:val="28"/>
          <w:szCs w:val="28"/>
        </w:rPr>
        <w:t xml:space="preserve"> по продаже права на заключение договора</w:t>
      </w:r>
      <w:r>
        <w:rPr>
          <w:rFonts w:ascii="Times New Roman" w:hAnsi="Times New Roman" w:cs="Times New Roman"/>
          <w:sz w:val="28"/>
          <w:szCs w:val="28"/>
        </w:rPr>
        <w:t xml:space="preserve"> о закреплении</w:t>
      </w:r>
      <w:r>
        <w:rPr>
          <w:rFonts w:ascii="Times New Roman" w:hAnsi="Times New Roman" w:cs="Times New Roman"/>
          <w:color w:val="000000"/>
          <w:sz w:val="28"/>
          <w:szCs w:val="28"/>
        </w:rPr>
        <w:t xml:space="preserve"> </w:t>
      </w:r>
      <w:r>
        <w:rPr>
          <w:rFonts w:ascii="Times New Roman" w:hAnsi="Times New Roman" w:cs="Times New Roman"/>
          <w:sz w:val="28"/>
          <w:szCs w:val="28"/>
        </w:rPr>
        <w:t xml:space="preserve">доли квоты добычи (вылова) водных биологических </w:t>
      </w:r>
      <w:r>
        <w:rPr>
          <w:rFonts w:ascii="Times New Roman" w:hAnsi="Times New Roman" w:cs="Times New Roman"/>
          <w:sz w:val="28"/>
          <w:szCs w:val="28"/>
        </w:rPr>
        <w:t xml:space="preserve">ресурсов, договора пользования водными биологическими ресурсами, договора пользования </w:t>
      </w:r>
      <w:r>
        <w:rPr>
          <w:rFonts w:ascii="Times New Roman" w:hAnsi="Times New Roman" w:cs="Times New Roman"/>
          <w:sz w:val="28"/>
          <w:szCs w:val="28"/>
        </w:rPr>
        <w:t xml:space="preserve">рыболовным участком».</w:t>
      </w:r>
      <w:r>
        <w:rPr>
          <w:rFonts w:ascii="Times New Roman" w:hAnsi="Times New Roman" w:cs="Times New Roman"/>
          <w:sz w:val="28"/>
          <w:szCs w:val="28"/>
        </w:rPr>
      </w:r>
      <w:r/>
    </w:p>
    <w:p>
      <w:pPr>
        <w:ind w:firstLine="709"/>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rPr>
      </w:pPr>
      <w:r>
        <w:rPr>
          <w:rFonts w:ascii="Times New Roman" w:hAnsi="Times New Roman" w:cs="Times New Roman"/>
          <w:color w:val="000000"/>
          <w:sz w:val="28"/>
        </w:rPr>
        <w:t xml:space="preserve">1.2. Аукцион </w:t>
      </w:r>
      <w:r>
        <w:rPr>
          <w:rFonts w:ascii="Times New Roman" w:hAnsi="Times New Roman" w:cs="Times New Roman"/>
          <w:sz w:val="28"/>
          <w:szCs w:val="28"/>
        </w:rPr>
        <w:t xml:space="preserve">проводится в отношении следующего лота:</w:t>
      </w:r>
      <w:r>
        <w:rPr>
          <w:rFonts w:ascii="Times New Roman" w:hAnsi="Times New Roman" w:cs="Times New Roman"/>
        </w:rPr>
      </w:r>
      <w:r>
        <w:rPr>
          <w:rFonts w:ascii="Times New Roman" w:hAnsi="Times New Roman" w:cs="Times New Roman"/>
        </w:rPr>
      </w:r>
    </w:p>
    <w:tbl>
      <w:tblPr>
        <w:tblW w:w="10347" w:type="dxa"/>
        <w:tblInd w:w="-45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709"/>
        <w:gridCol w:w="1558"/>
        <w:gridCol w:w="2126"/>
        <w:gridCol w:w="1134"/>
        <w:gridCol w:w="1701"/>
        <w:gridCol w:w="1559"/>
        <w:gridCol w:w="1560"/>
      </w:tblGrid>
      <w:tr>
        <w:tblPrEx/>
        <w:trPr>
          <w:trHeight w:val="1104"/>
          <w:tblHeader/>
        </w:trPr>
        <w:tc>
          <w:tcPr>
            <w:tcW w:w="709" w:type="dxa"/>
            <w:vAlign w:val="center"/>
            <w:textDirection w:val="lrTb"/>
            <w:noWrap w:val="false"/>
          </w:tcPr>
          <w:p>
            <w:pPr>
              <w:jc w:val="center"/>
              <w:spacing w:after="0" w:line="240" w:lineRule="auto"/>
            </w:pPr>
            <w:r>
              <w:rPr>
                <w:rFonts w:ascii="Times New Roman" w:hAnsi="Times New Roman" w:eastAsia="Times New Roman" w:cs="Times New Roman"/>
                <w:b/>
                <w:sz w:val="24"/>
                <w:szCs w:val="24"/>
              </w:rPr>
              <w:t xml:space="preserve">№</w:t>
            </w:r>
            <w:r>
              <w:rPr>
                <w:rFonts w:ascii="Times New Roman" w:hAnsi="Times New Roman" w:eastAsia="Times New Roman" w:cs="Times New Roman"/>
                <w:b/>
                <w:sz w:val="24"/>
                <w:szCs w:val="24"/>
              </w:rPr>
            </w:r>
            <w:r/>
          </w:p>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лота</w:t>
            </w:r>
            <w:r>
              <w:rPr>
                <w:rFonts w:ascii="Times New Roman" w:hAnsi="Times New Roman" w:eastAsia="Times New Roman" w:cs="Times New Roman"/>
                <w:bCs/>
              </w:rPr>
            </w:r>
            <w:r>
              <w:rPr>
                <w:rFonts w:ascii="Times New Roman" w:hAnsi="Times New Roman" w:eastAsia="Times New Roman" w:cs="Times New Roman"/>
                <w:bCs/>
              </w:rPr>
            </w:r>
          </w:p>
        </w:tc>
        <w:tc>
          <w:tcPr>
            <w:tcW w:w="1558" w:type="dxa"/>
            <w:vAlign w:val="center"/>
            <w:textDirection w:val="lrTb"/>
            <w:noWrap w:val="false"/>
          </w:tcPr>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Водный </w:t>
            </w:r>
            <w:r>
              <w:rPr>
                <w:rFonts w:ascii="Times New Roman" w:hAnsi="Times New Roman" w:eastAsia="Times New Roman" w:cs="Times New Roman"/>
                <w:b/>
                <w:sz w:val="24"/>
                <w:szCs w:val="24"/>
              </w:rPr>
              <w:t xml:space="preserve">биоло-гический</w:t>
            </w:r>
            <w:r>
              <w:rPr>
                <w:rFonts w:ascii="Times New Roman" w:hAnsi="Times New Roman" w:eastAsia="Times New Roman" w:cs="Times New Roman"/>
                <w:b/>
                <w:sz w:val="24"/>
                <w:szCs w:val="24"/>
              </w:rPr>
              <w:t xml:space="preserve"> ресурс</w:t>
            </w:r>
            <w:r>
              <w:rPr>
                <w:rFonts w:ascii="Times New Roman" w:hAnsi="Times New Roman" w:eastAsia="Times New Roman" w:cs="Times New Roman"/>
                <w:bCs/>
              </w:rPr>
            </w:r>
            <w:r>
              <w:rPr>
                <w:rFonts w:ascii="Times New Roman" w:hAnsi="Times New Roman" w:eastAsia="Times New Roman" w:cs="Times New Roman"/>
                <w:bCs/>
              </w:rPr>
            </w:r>
          </w:p>
        </w:tc>
        <w:tc>
          <w:tcPr>
            <w:tcW w:w="2126" w:type="dxa"/>
            <w:vAlign w:val="center"/>
            <w:textDirection w:val="lrTb"/>
            <w:noWrap w:val="false"/>
          </w:tcPr>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Район промысла</w:t>
            </w:r>
            <w:r>
              <w:rPr>
                <w:rFonts w:ascii="Times New Roman" w:hAnsi="Times New Roman" w:eastAsia="Times New Roman" w:cs="Times New Roman"/>
                <w:bCs/>
              </w:rPr>
            </w:r>
            <w:r>
              <w:rPr>
                <w:rFonts w:ascii="Times New Roman" w:hAnsi="Times New Roman" w:eastAsia="Times New Roman" w:cs="Times New Roman"/>
                <w:bCs/>
              </w:rPr>
            </w:r>
          </w:p>
        </w:tc>
        <w:tc>
          <w:tcPr>
            <w:tcW w:w="1134" w:type="dxa"/>
            <w:vAlign w:val="center"/>
            <w:textDirection w:val="lrTb"/>
            <w:noWrap w:val="false"/>
          </w:tcPr>
          <w:p>
            <w:pPr>
              <w:jc w:val="center"/>
              <w:spacing w:after="0" w:line="240" w:lineRule="auto"/>
            </w:pPr>
            <w:r>
              <w:rPr>
                <w:rFonts w:ascii="Times New Roman" w:hAnsi="Times New Roman" w:eastAsia="Times New Roman" w:cs="Times New Roman"/>
                <w:b/>
                <w:sz w:val="24"/>
                <w:szCs w:val="24"/>
              </w:rPr>
              <w:t xml:space="preserve">Доля квоты,</w:t>
            </w:r>
            <w:r>
              <w:rPr>
                <w:rFonts w:ascii="Times New Roman" w:hAnsi="Times New Roman" w:eastAsia="Times New Roman" w:cs="Times New Roman"/>
                <w:b/>
                <w:sz w:val="24"/>
                <w:szCs w:val="24"/>
              </w:rPr>
            </w:r>
            <w:r/>
          </w:p>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w:t>
            </w:r>
            <w:r>
              <w:rPr>
                <w:rFonts w:ascii="Times New Roman" w:hAnsi="Times New Roman" w:eastAsia="Times New Roman" w:cs="Times New Roman"/>
                <w:bCs/>
              </w:rPr>
            </w:r>
            <w:r>
              <w:rPr>
                <w:rFonts w:ascii="Times New Roman" w:hAnsi="Times New Roman" w:eastAsia="Times New Roman" w:cs="Times New Roman"/>
                <w:bCs/>
              </w:rPr>
            </w:r>
          </w:p>
        </w:tc>
        <w:tc>
          <w:tcPr>
            <w:shd w:val="clear" w:color="ffffff" w:fill="ffffff"/>
            <w:tcW w:w="1701" w:type="dxa"/>
            <w:vAlign w:val="center"/>
            <w:textDirection w:val="lrTb"/>
            <w:noWrap w:val="false"/>
          </w:tcPr>
          <w:p>
            <w:pPr>
              <w:jc w:val="center"/>
              <w:spacing w:after="0" w:line="240" w:lineRule="auto"/>
            </w:pPr>
            <w:r>
              <w:rPr>
                <w:rFonts w:ascii="Times New Roman" w:hAnsi="Times New Roman" w:eastAsia="Times New Roman" w:cs="Times New Roman"/>
                <w:b/>
                <w:sz w:val="24"/>
                <w:szCs w:val="24"/>
              </w:rPr>
              <w:t xml:space="preserve">Начальная цена лота,</w:t>
            </w:r>
            <w:r>
              <w:rPr>
                <w:rFonts w:ascii="Times New Roman" w:hAnsi="Times New Roman" w:eastAsia="Times New Roman" w:cs="Times New Roman"/>
                <w:b/>
                <w:sz w:val="24"/>
                <w:szCs w:val="24"/>
              </w:rPr>
            </w:r>
            <w:r/>
          </w:p>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руб.</w:t>
            </w:r>
            <w:r>
              <w:rPr>
                <w:rFonts w:ascii="Times New Roman" w:hAnsi="Times New Roman" w:eastAsia="Times New Roman" w:cs="Times New Roman"/>
                <w:bCs/>
              </w:rPr>
            </w:r>
            <w:r>
              <w:rPr>
                <w:rFonts w:ascii="Times New Roman" w:hAnsi="Times New Roman" w:eastAsia="Times New Roman" w:cs="Times New Roman"/>
                <w:bCs/>
              </w:rPr>
            </w:r>
          </w:p>
        </w:tc>
        <w:tc>
          <w:tcPr>
            <w:shd w:val="clear" w:color="ffffff" w:fill="ffffff"/>
            <w:tcW w:w="1559" w:type="dxa"/>
            <w:vAlign w:val="center"/>
            <w:textDirection w:val="lrTb"/>
            <w:noWrap w:val="false"/>
          </w:tcPr>
          <w:p>
            <w:pPr>
              <w:jc w:val="center"/>
              <w:spacing w:after="0" w:line="240" w:lineRule="auto"/>
            </w:pPr>
            <w:r>
              <w:rPr>
                <w:rFonts w:ascii="Times New Roman" w:hAnsi="Times New Roman" w:eastAsia="Times New Roman" w:cs="Times New Roman"/>
                <w:b/>
                <w:sz w:val="24"/>
                <w:szCs w:val="24"/>
              </w:rPr>
              <w:t xml:space="preserve">Шаг аукциона,</w:t>
            </w:r>
            <w:r>
              <w:rPr>
                <w:rFonts w:ascii="Times New Roman" w:hAnsi="Times New Roman" w:eastAsia="Times New Roman" w:cs="Times New Roman"/>
                <w:b/>
                <w:sz w:val="24"/>
                <w:szCs w:val="24"/>
              </w:rPr>
            </w:r>
            <w:r/>
          </w:p>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руб.</w:t>
            </w:r>
            <w:r>
              <w:rPr>
                <w:rFonts w:ascii="Times New Roman" w:hAnsi="Times New Roman" w:eastAsia="Times New Roman" w:cs="Times New Roman"/>
                <w:bCs/>
              </w:rPr>
            </w:r>
            <w:r>
              <w:rPr>
                <w:rFonts w:ascii="Times New Roman" w:hAnsi="Times New Roman" w:eastAsia="Times New Roman" w:cs="Times New Roman"/>
                <w:bCs/>
              </w:rPr>
            </w:r>
          </w:p>
        </w:tc>
        <w:tc>
          <w:tcPr>
            <w:shd w:val="clear" w:color="ffffff" w:fill="ffffff"/>
            <w:tcW w:w="1560" w:type="dxa"/>
            <w:vAlign w:val="center"/>
            <w:textDirection w:val="lrTb"/>
            <w:noWrap w:val="false"/>
          </w:tcPr>
          <w:p>
            <w:pPr>
              <w:jc w:val="center"/>
              <w:spacing w:after="0" w:line="240" w:lineRule="auto"/>
            </w:pPr>
            <w:r>
              <w:rPr>
                <w:rFonts w:ascii="Times New Roman" w:hAnsi="Times New Roman" w:eastAsia="Times New Roman" w:cs="Times New Roman"/>
                <w:b/>
                <w:sz w:val="24"/>
                <w:szCs w:val="24"/>
              </w:rPr>
              <w:t xml:space="preserve">Задаток,</w:t>
            </w:r>
            <w:r>
              <w:rPr>
                <w:rFonts w:ascii="Times New Roman" w:hAnsi="Times New Roman" w:eastAsia="Times New Roman" w:cs="Times New Roman"/>
                <w:b/>
                <w:sz w:val="24"/>
                <w:szCs w:val="24"/>
              </w:rPr>
            </w:r>
            <w:r/>
          </w:p>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руб.</w:t>
            </w:r>
            <w:r>
              <w:rPr>
                <w:rFonts w:ascii="Times New Roman" w:hAnsi="Times New Roman" w:eastAsia="Times New Roman" w:cs="Times New Roman"/>
                <w:bCs/>
              </w:rPr>
            </w:r>
            <w:r>
              <w:rPr>
                <w:rFonts w:ascii="Times New Roman" w:hAnsi="Times New Roman" w:eastAsia="Times New Roman" w:cs="Times New Roman"/>
                <w:bCs/>
              </w:rPr>
            </w:r>
          </w:p>
        </w:tc>
      </w:tr>
      <w:tr>
        <w:tblPrEx/>
        <w:trPr>
          <w:trHeight w:val="617"/>
        </w:trPr>
        <w:tc>
          <w:tcPr>
            <w:tcW w:w="709" w:type="dxa"/>
            <w:vAlign w:val="center"/>
            <w:vMerge w:val="restart"/>
            <w:textDirection w:val="lrTb"/>
            <w:noWrap w:val="false"/>
          </w:tcPr>
          <w:p>
            <w:pPr>
              <w:jc w:val="center"/>
              <w:rPr>
                <w:rFonts w:ascii="Times New Roman" w:hAnsi="Times New Roman" w:cs="Times New Roman"/>
                <w:b/>
                <w:bCs/>
                <w:sz w:val="24"/>
                <w:szCs w:val="24"/>
              </w:rPr>
            </w:pPr>
            <w:r>
              <w:rPr>
                <w:rFonts w:ascii="Times New Roman" w:hAnsi="Times New Roman" w:eastAsia="Times New Roman" w:cs="Times New Roman"/>
                <w:b/>
                <w:bCs/>
                <w:sz w:val="24"/>
                <w:szCs w:val="24"/>
              </w:rPr>
              <w:t xml:space="preserve">14</w:t>
            </w:r>
            <w:r>
              <w:rPr>
                <w:rFonts w:ascii="Times New Roman" w:hAnsi="Times New Roman" w:cs="Times New Roman"/>
                <w:b/>
                <w:bCs/>
                <w:sz w:val="24"/>
                <w:szCs w:val="24"/>
              </w:rPr>
            </w:r>
            <w:r>
              <w:rPr>
                <w:rFonts w:ascii="Times New Roman" w:hAnsi="Times New Roman" w:cs="Times New Roman"/>
                <w:b/>
                <w:bCs/>
                <w:sz w:val="24"/>
                <w:szCs w:val="24"/>
              </w:rPr>
            </w:r>
          </w:p>
        </w:tc>
        <w:tc>
          <w:tcPr>
            <w:tcW w:w="1558" w:type="dxa"/>
            <w:vAlign w:val="center"/>
            <w:textDirection w:val="lrTb"/>
            <w:noWrap w:val="false"/>
          </w:tcPr>
          <w:p>
            <w:pPr>
              <w:jc w:val="center"/>
              <w:spacing w:after="0" w:afterAutospacing="0" w:line="240" w:lineRule="auto"/>
              <w:rPr>
                <w:sz w:val="24"/>
                <w:szCs w:val="24"/>
              </w:rPr>
            </w:pPr>
            <w:r>
              <w:rPr>
                <w:rFonts w:ascii="Times New Roman" w:hAnsi="Times New Roman" w:eastAsia="Times New Roman" w:cs="Times New Roman"/>
                <w:b/>
                <w:i w:val="0"/>
                <w:strike w:val="0"/>
                <w:color w:val="000000"/>
                <w:sz w:val="24"/>
                <w:szCs w:val="24"/>
                <w:u w:val="none"/>
                <w:vertAlign w:val="baseline"/>
              </w:rPr>
              <w:t xml:space="preserve">Раки</w:t>
            </w:r>
            <w:r>
              <w:rPr>
                <w:sz w:val="24"/>
                <w:szCs w:val="24"/>
              </w:rPr>
            </w:r>
            <w:r>
              <w:rPr>
                <w:sz w:val="24"/>
                <w:szCs w:val="24"/>
              </w:rPr>
            </w:r>
          </w:p>
        </w:tc>
        <w:tc>
          <w:tcPr>
            <w:tcW w:w="2126" w:type="dxa"/>
            <w:vAlign w:val="center"/>
            <w:textDirection w:val="lrTb"/>
            <w:noWrap w:val="false"/>
          </w:tcPr>
          <w:p>
            <w:pPr>
              <w:jc w:val="center"/>
              <w:spacing w:after="0" w:afterAutospacing="0" w:line="240" w:lineRule="auto"/>
              <w:rPr>
                <w:sz w:val="24"/>
                <w:szCs w:val="24"/>
              </w:rPr>
            </w:pPr>
            <w:r>
              <w:rPr>
                <w:rFonts w:ascii="Times New Roman" w:hAnsi="Times New Roman" w:eastAsia="Times New Roman" w:cs="Times New Roman"/>
                <w:b w:val="0"/>
                <w:i w:val="0"/>
                <w:strike w:val="0"/>
                <w:color w:val="000000"/>
                <w:sz w:val="24"/>
                <w:szCs w:val="24"/>
                <w:u w:val="none"/>
                <w:vertAlign w:val="baseline"/>
              </w:rPr>
              <w:t xml:space="preserve">Каспийское море</w:t>
            </w:r>
            <w:r>
              <w:rPr>
                <w:sz w:val="24"/>
                <w:szCs w:val="24"/>
              </w:rPr>
            </w:r>
            <w:r>
              <w:rPr>
                <w:sz w:val="24"/>
                <w:szCs w:val="24"/>
              </w:rPr>
            </w:r>
          </w:p>
        </w:tc>
        <w:tc>
          <w:tcPr>
            <w:tcW w:w="1134" w:type="dxa"/>
            <w:vAlign w:val="center"/>
            <w:textDirection w:val="lrTb"/>
            <w:noWrap w:val="false"/>
          </w:tcPr>
          <w:p>
            <w:pPr>
              <w:jc w:val="center"/>
              <w:spacing w:after="0" w:afterAutospacing="0" w:line="240" w:lineRule="auto"/>
              <w:rPr>
                <w:b/>
                <w:bCs/>
                <w:sz w:val="24"/>
                <w:szCs w:val="24"/>
              </w:rPr>
            </w:pPr>
            <w:r>
              <w:rPr>
                <w:rFonts w:ascii="Times New Roman" w:hAnsi="Times New Roman" w:eastAsia="Times New Roman" w:cs="Times New Roman"/>
                <w:b/>
                <w:bCs/>
                <w:i w:val="0"/>
                <w:strike w:val="0"/>
                <w:color w:val="000000"/>
                <w:sz w:val="24"/>
                <w:szCs w:val="24"/>
                <w:u w:val="none"/>
                <w:vertAlign w:val="baseline"/>
              </w:rPr>
              <w:t xml:space="preserve">3,173</w:t>
            </w:r>
            <w:r>
              <w:rPr>
                <w:b/>
                <w:bCs/>
                <w:sz w:val="24"/>
                <w:szCs w:val="24"/>
              </w:rPr>
            </w:r>
            <w:r>
              <w:rPr>
                <w:b/>
                <w:bCs/>
                <w:sz w:val="24"/>
                <w:szCs w:val="24"/>
              </w:rPr>
            </w:r>
          </w:p>
        </w:tc>
        <w:tc>
          <w:tcPr>
            <w:shd w:val="clear" w:color="ffffff" w:fill="ffffff"/>
            <w:tcW w:w="1701" w:type="dxa"/>
            <w:vAlign w:val="center"/>
            <w:vMerge w:val="restart"/>
            <w:textDirection w:val="lrTb"/>
            <w:noWrap w:val="false"/>
          </w:tcPr>
          <w:p>
            <w:pPr>
              <w:jc w:val="center"/>
              <w:spacing w:after="0" w:afterAutospacing="0" w:line="240" w:lineRule="auto"/>
              <w:rPr>
                <w:sz w:val="24"/>
                <w:szCs w:val="24"/>
              </w:rPr>
            </w:pPr>
            <w:r>
              <w:rPr>
                <w:rFonts w:ascii="Times New Roman" w:hAnsi="Times New Roman" w:eastAsia="Times New Roman" w:cs="Times New Roman"/>
                <w:b w:val="0"/>
                <w:i w:val="0"/>
                <w:strike w:val="0"/>
                <w:color w:val="000000"/>
                <w:sz w:val="24"/>
                <w:szCs w:val="24"/>
                <w:u w:val="none"/>
                <w:vertAlign w:val="baseline"/>
              </w:rPr>
              <w:t xml:space="preserve">6 981,81</w:t>
            </w:r>
            <w:r>
              <w:rPr>
                <w:sz w:val="24"/>
                <w:szCs w:val="24"/>
              </w:rPr>
            </w:r>
            <w:r>
              <w:rPr>
                <w:sz w:val="24"/>
                <w:szCs w:val="24"/>
              </w:rPr>
            </w:r>
          </w:p>
        </w:tc>
        <w:tc>
          <w:tcPr>
            <w:shd w:val="clear" w:color="ffffff" w:fill="ffffff"/>
            <w:tcW w:w="1559" w:type="dxa"/>
            <w:vAlign w:val="center"/>
            <w:vMerge w:val="restart"/>
            <w:textDirection w:val="lrTb"/>
            <w:noWrap w:val="false"/>
          </w:tcPr>
          <w:p>
            <w:pPr>
              <w:jc w:val="center"/>
              <w:spacing w:after="0" w:afterAutospacing="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349,09</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W w:w="1560" w:type="dxa"/>
            <w:vAlign w:val="center"/>
            <w:vMerge w:val="restart"/>
            <w:textDirection w:val="lrTb"/>
            <w:noWrap w:val="false"/>
          </w:tcPr>
          <w:p>
            <w:pPr>
              <w:jc w:val="center"/>
              <w:spacing w:after="0" w:afterAutospacing="0" w:line="240" w:lineRule="auto"/>
              <w:rPr>
                <w:sz w:val="24"/>
                <w:szCs w:val="24"/>
              </w:rPr>
            </w:pPr>
            <w:r>
              <w:rPr>
                <w:rFonts w:ascii="Times New Roman" w:hAnsi="Times New Roman" w:eastAsia="Times New Roman" w:cs="Times New Roman"/>
                <w:b w:val="0"/>
                <w:i w:val="0"/>
                <w:strike w:val="0"/>
                <w:color w:val="000000"/>
                <w:sz w:val="24"/>
                <w:szCs w:val="24"/>
                <w:u w:val="none"/>
                <w:vertAlign w:val="baseline"/>
              </w:rPr>
              <w:t xml:space="preserve">6 981,81</w:t>
            </w:r>
            <w:r>
              <w:rPr>
                <w:sz w:val="24"/>
                <w:szCs w:val="24"/>
              </w:rPr>
            </w:r>
            <w:r>
              <w:rPr>
                <w:sz w:val="24"/>
                <w:szCs w:val="24"/>
              </w:rPr>
            </w:r>
          </w:p>
        </w:tc>
      </w:tr>
    </w:tbl>
    <w:p>
      <w:pPr>
        <w:pStyle w:val="1039"/>
        <w:ind w:left="0" w:firstLine="567"/>
        <w:jc w:val="both"/>
        <w:spacing w:after="0" w:line="240" w:lineRule="auto"/>
        <w:tabs>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r>
      <w:r/>
    </w:p>
    <w:p>
      <w:pPr>
        <w:pStyle w:val="1039"/>
        <w:ind w:left="0" w:firstLine="567"/>
        <w:jc w:val="both"/>
        <w:spacing w:after="0" w:line="240" w:lineRule="auto"/>
        <w:tabs>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r>
      <w:r>
        <w:rPr>
          <w:rFonts w:ascii="Times New Roman" w:hAnsi="Times New Roman" w:cs="Times New Roman"/>
          <w:sz w:val="28"/>
          <w:szCs w:val="28"/>
        </w:rPr>
        <w:t xml:space="preserve">Договор о закреплении доли квоты добычи (вылова) водных биологических ресурсов будет заключен с победителем со сроком действия</w:t>
      </w:r>
      <w:r>
        <w:rPr>
          <w:rFonts w:ascii="Times New Roman" w:hAnsi="Times New Roman" w:cs="Times New Roman"/>
          <w:sz w:val="28"/>
          <w:szCs w:val="28"/>
        </w:rPr>
        <w:t xml:space="preserve"> по 31 декабря 2033 года.</w:t>
      </w:r>
      <w:r>
        <w:rPr>
          <w:rFonts w:ascii="Times New Roman" w:hAnsi="Times New Roman" w:cs="Times New Roman"/>
          <w:highlight w:val="none"/>
        </w:rPr>
      </w:r>
      <w:r/>
    </w:p>
    <w:p>
      <w:pPr>
        <w:pStyle w:val="1023"/>
        <w:ind w:firstLine="567"/>
        <w:jc w:val="both"/>
      </w:pPr>
      <w:r>
        <w:rPr>
          <w:rFonts w:ascii="Times New Roman" w:hAnsi="Times New Roman" w:cs="Times New Roman"/>
          <w:sz w:val="28"/>
          <w:szCs w:val="28"/>
        </w:rPr>
        <w:t xml:space="preserve">Федеральное агентство по рыболовству вправе принять решение об отмене проведения аукциона в сроки, устан</w:t>
      </w:r>
      <w:r>
        <w:rPr>
          <w:rFonts w:ascii="Times New Roman" w:hAnsi="Times New Roman" w:cs="Times New Roman"/>
          <w:sz w:val="28"/>
          <w:szCs w:val="28"/>
        </w:rPr>
        <w:t xml:space="preserve">овленные Гражданским </w:t>
      </w:r>
      <w:hyperlink r:id="rId19" w:tooltip="consultantplus://offline/ref=1F0BBD39352E8C5FB8A9897FEFED1EA0A86F7E79983F4FF082C6432FC04F4082BDAD6213B0E0CC40E716AAC189C1K9G" w:history="1">
        <w:r>
          <w:rPr>
            <w:rFonts w:ascii="Times New Roman" w:hAnsi="Times New Roman" w:cs="Times New Roman"/>
            <w:sz w:val="28"/>
            <w:szCs w:val="28"/>
          </w:rPr>
          <w:t xml:space="preserve">кодексом</w:t>
        </w:r>
      </w:hyperlink>
      <w:r>
        <w:rPr>
          <w:rFonts w:ascii="Times New Roman" w:hAnsi="Times New Roman" w:cs="Times New Roman"/>
          <w:sz w:val="28"/>
          <w:szCs w:val="28"/>
        </w:rPr>
        <w:t xml:space="preserve"> Российской Федерации. </w:t>
      </w:r>
      <w:r/>
    </w:p>
    <w:p>
      <w:pPr>
        <w:pStyle w:val="1039"/>
        <w:ind w:left="0" w:firstLine="567"/>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t xml:space="preserve">Срок отмены проведения аукциона: «9» июня 2026 г.</w:t>
      </w:r>
      <w:r/>
    </w:p>
    <w:p>
      <w:pPr>
        <w:pStyle w:val="1039"/>
        <w:ind w:left="0" w:firstLine="567"/>
        <w:jc w:val="both"/>
        <w:spacing w:after="0" w:line="240" w:lineRule="auto"/>
        <w:tabs>
          <w:tab w:val="left" w:pos="426" w:leader="none"/>
          <w:tab w:val="left" w:pos="993"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Организатор аукциона - Росрыболовство.</w:t>
      </w:r>
      <w:r/>
    </w:p>
    <w:p>
      <w:pPr>
        <w:ind w:firstLine="567"/>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Адрес места нахождения организатора аукциона, комиссии организатора аукциона: </w:t>
      </w:r>
      <w:r>
        <w:rPr>
          <w:rFonts w:ascii="Times New Roman" w:hAnsi="Times New Roman" w:eastAsia="Times New Roman" w:cs="Times New Roman"/>
          <w:color w:val="000000"/>
          <w:sz w:val="28"/>
          <w:szCs w:val="28"/>
        </w:rPr>
        <w:t xml:space="preserve">107996, г. Москва, Рождественский бульвар, д. 12/8, стр. 1.</w:t>
      </w:r>
      <w:r/>
    </w:p>
    <w:p>
      <w:pPr>
        <w:ind w:firstLine="567"/>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Адрес электронной почты: </w:t>
      </w:r>
      <w:r>
        <w:rPr>
          <w:rFonts w:ascii="Times New Roman" w:hAnsi="Times New Roman" w:eastAsia="Times New Roman" w:cs="Times New Roman"/>
          <w:color w:val="000000"/>
          <w:sz w:val="28"/>
          <w:szCs w:val="28"/>
        </w:rPr>
        <w:t xml:space="preserve">adamovich@fish.gov.ru</w:t>
      </w:r>
      <w:r>
        <w:rPr>
          <w:rFonts w:ascii="Times New Roman" w:hAnsi="Times New Roman" w:eastAsia="Times New Roman" w:cs="Times New Roman"/>
          <w:color w:val="000000"/>
          <w:sz w:val="28"/>
          <w:szCs w:val="28"/>
        </w:rPr>
        <w:t xml:space="preserve">.</w:t>
      </w:r>
      <w:r>
        <w:rPr>
          <w:rFonts w:ascii="Times New Roman" w:hAnsi="Times New Roman" w:eastAsia="Times New Roman" w:cs="Times New Roman"/>
          <w:color w:val="000000"/>
          <w:sz w:val="28"/>
          <w:szCs w:val="28"/>
        </w:rPr>
      </w:r>
      <w:r/>
    </w:p>
    <w:p>
      <w:pPr>
        <w:ind w:firstLine="567"/>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Контактный телефон: </w:t>
      </w:r>
      <w:r>
        <w:rPr>
          <w:rFonts w:ascii="Times New Roman" w:hAnsi="Times New Roman" w:eastAsia="Times New Roman" w:cs="Times New Roman"/>
          <w:color w:val="000000"/>
          <w:sz w:val="28"/>
          <w:szCs w:val="28"/>
        </w:rPr>
        <w:t xml:space="preserve">+7(495)987-06-20 (</w:t>
      </w:r>
      <w:r>
        <w:rPr>
          <w:rFonts w:ascii="Times New Roman" w:hAnsi="Times New Roman" w:eastAsia="Times New Roman" w:cs="Times New Roman"/>
          <w:color w:val="000000"/>
          <w:sz w:val="28"/>
          <w:szCs w:val="28"/>
        </w:rPr>
        <w:t xml:space="preserve">Адамович Елизавета Валерьевна</w:t>
      </w:r>
      <w:r>
        <w:rPr>
          <w:rFonts w:ascii="Times New Roman" w:hAnsi="Times New Roman" w:eastAsia="Times New Roman" w:cs="Times New Roman"/>
          <w:color w:val="000000"/>
          <w:sz w:val="28"/>
          <w:szCs w:val="28"/>
        </w:rPr>
        <w:t xml:space="preserve">).</w:t>
      </w:r>
      <w:r/>
    </w:p>
    <w:p>
      <w:pPr>
        <w:pStyle w:val="1039"/>
        <w:ind w:left="0" w:firstLine="567"/>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sz w:val="28"/>
          <w:szCs w:val="28"/>
        </w:rPr>
        <w:t xml:space="preserve">Оператор электронной площадки – АО «Российский аукционный дом».</w:t>
      </w:r>
      <w:r/>
    </w:p>
    <w:p>
      <w:pPr>
        <w:pStyle w:val="1039"/>
        <w:ind w:left="0" w:firstLine="567"/>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sz w:val="28"/>
          <w:szCs w:val="28"/>
        </w:rPr>
        <w:t xml:space="preserve">Адрес сайта оператора электронной площадки в информационно-телекоммуникационной сети «Интернет»: https://lot-o</w:t>
      </w:r>
      <w:r>
        <w:rPr>
          <w:rFonts w:ascii="Times New Roman" w:hAnsi="Times New Roman" w:eastAsia="Times New Roman" w:cs="Times New Roman"/>
          <w:sz w:val="28"/>
          <w:szCs w:val="28"/>
        </w:rPr>
        <w:t xml:space="preserve">nline.ru.</w:t>
      </w:r>
      <w:r/>
    </w:p>
    <w:p>
      <w:pPr>
        <w:pStyle w:val="1039"/>
        <w:ind w:left="0" w:firstLine="567"/>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highlight w:val="white"/>
        </w:rPr>
      </w:pPr>
      <w:r>
        <w:rPr>
          <w:rFonts w:ascii="Times New Roman" w:hAnsi="Times New Roman" w:eastAsia="Times New Roman" w:cs="Times New Roman"/>
          <w:sz w:val="28"/>
          <w:szCs w:val="28"/>
        </w:rPr>
        <w:t xml:space="preserve">Реквизиты решения о проведении аукциона: приказ Федерального агентства по ры</w:t>
      </w:r>
      <w:r>
        <w:rPr>
          <w:rFonts w:ascii="Times New Roman" w:hAnsi="Times New Roman" w:eastAsia="Times New Roman" w:cs="Times New Roman"/>
          <w:sz w:val="28"/>
          <w:szCs w:val="28"/>
          <w:highlight w:val="white"/>
        </w:rPr>
        <w:t xml:space="preserve">боловству от </w:t>
      </w:r>
      <w:r>
        <w:rPr>
          <w:rFonts w:ascii="Times New Roman" w:hAnsi="Times New Roman" w:eastAsia="Times New Roman" w:cs="Times New Roman"/>
          <w:sz w:val="28"/>
          <w:szCs w:val="28"/>
          <w:highlight w:val="white"/>
        </w:rPr>
        <w:t xml:space="preserve">«12» мая 2026 г. № 265.</w:t>
      </w:r>
      <w:r>
        <w:rPr>
          <w:highlight w:val="white"/>
        </w:rPr>
      </w:r>
      <w:r>
        <w:rPr>
          <w:highlight w:val="white"/>
        </w:rPr>
      </w:r>
    </w:p>
    <w:p>
      <w:pPr>
        <w:pStyle w:val="1039"/>
        <w:ind w:left="0" w:firstLine="567"/>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color w:val="000000"/>
          <w:sz w:val="28"/>
          <w:szCs w:val="28"/>
        </w:rPr>
        <w:t xml:space="preserve">Официальные сайты, на которых размещена документация об аукционе: </w:t>
      </w:r>
      <w:hyperlink r:id="rId20" w:tooltip="http://www.torgi.gov.ru" w:history="1">
        <w:r>
          <w:rPr>
            <w:rStyle w:val="1041"/>
            <w:rFonts w:ascii="Times New Roman" w:hAnsi="Times New Roman" w:cs="Times New Roman"/>
            <w:sz w:val="28"/>
            <w:szCs w:val="28"/>
          </w:rPr>
          <w:t xml:space="preserve">http://www.</w:t>
        </w:r>
        <w:r>
          <w:rPr>
            <w:rStyle w:val="1041"/>
            <w:rFonts w:ascii="Times New Roman" w:hAnsi="Times New Roman" w:cs="Times New Roman"/>
            <w:sz w:val="28"/>
            <w:szCs w:val="28"/>
            <w:lang w:val="en-US"/>
          </w:rPr>
          <w:t xml:space="preserve">torgi</w:t>
        </w:r>
        <w:r>
          <w:rPr>
            <w:rStyle w:val="1041"/>
            <w:rFonts w:ascii="Times New Roman" w:hAnsi="Times New Roman" w:cs="Times New Roman"/>
            <w:sz w:val="28"/>
            <w:szCs w:val="28"/>
          </w:rPr>
          <w:t xml:space="preserve">.</w:t>
        </w:r>
        <w:r>
          <w:rPr>
            <w:rStyle w:val="1041"/>
            <w:rFonts w:ascii="Times New Roman" w:hAnsi="Times New Roman" w:cs="Times New Roman"/>
            <w:sz w:val="28"/>
            <w:szCs w:val="28"/>
            <w:lang w:val="en-US"/>
          </w:rPr>
          <w:t xml:space="preserve">gov</w:t>
        </w:r>
        <w:r>
          <w:rPr>
            <w:rStyle w:val="1041"/>
            <w:rFonts w:ascii="Times New Roman" w:hAnsi="Times New Roman" w:cs="Times New Roman"/>
            <w:sz w:val="28"/>
            <w:szCs w:val="28"/>
          </w:rPr>
          <w:t xml:space="preserve">.</w:t>
        </w:r>
        <w:r>
          <w:rPr>
            <w:rStyle w:val="1041"/>
            <w:rFonts w:ascii="Times New Roman" w:hAnsi="Times New Roman" w:cs="Times New Roman"/>
            <w:sz w:val="28"/>
            <w:szCs w:val="28"/>
            <w:lang w:val="en-US"/>
          </w:rPr>
          <w:t xml:space="preserve">ru</w:t>
        </w:r>
      </w:hyperlink>
      <w:r>
        <w:rPr>
          <w:rFonts w:ascii="Times New Roman" w:hAnsi="Times New Roman" w:cs="Times New Roman"/>
          <w:sz w:val="28"/>
          <w:szCs w:val="28"/>
        </w:rPr>
        <w:t xml:space="preserve">; </w:t>
      </w:r>
      <w:hyperlink r:id="rId21" w:tooltip="https://lot-online.ru" w:history="1">
        <w:r>
          <w:rPr>
            <w:rStyle w:val="1041"/>
            <w:rFonts w:ascii="Times New Roman" w:hAnsi="Times New Roman" w:cs="Times New Roman"/>
            <w:sz w:val="28"/>
            <w:szCs w:val="28"/>
          </w:rPr>
          <w:t xml:space="preserve">https://lot-online.ru</w:t>
        </w:r>
      </w:hyperlink>
      <w:r>
        <w:rPr>
          <w:rFonts w:ascii="Times New Roman" w:hAnsi="Times New Roman" w:cs="Times New Roman"/>
          <w:sz w:val="28"/>
          <w:szCs w:val="28"/>
        </w:rPr>
        <w:t xml:space="preserve"> и </w:t>
      </w:r>
      <w:hyperlink r:id="rId22" w:tooltip="http://www.fish.gov.ru" w:history="1">
        <w:r>
          <w:rPr>
            <w:rStyle w:val="1041"/>
            <w:rFonts w:ascii="Times New Roman" w:hAnsi="Times New Roman" w:cs="Times New Roman"/>
            <w:sz w:val="28"/>
            <w:szCs w:val="28"/>
          </w:rPr>
          <w:t xml:space="preserve">http://www.fish.gov.ru</w:t>
        </w:r>
      </w:hyperlink>
      <w:r>
        <w:rPr>
          <w:rStyle w:val="1041"/>
          <w:rFonts w:ascii="Times New Roman" w:hAnsi="Times New Roman" w:cs="Times New Roman"/>
          <w:color w:val="auto"/>
          <w:sz w:val="28"/>
          <w:szCs w:val="28"/>
        </w:rPr>
        <w:t xml:space="preserve">.</w:t>
      </w:r>
      <w:r/>
    </w:p>
    <w:p>
      <w:pPr>
        <w:pStyle w:val="1039"/>
        <w:ind w:left="0" w:firstLine="426"/>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
    </w:p>
    <w:p>
      <w:pPr>
        <w:pStyle w:val="1047"/>
        <w:jc w:val="center"/>
        <w:outlineLvl w:val="1"/>
      </w:pPr>
      <w:r>
        <w:rPr>
          <w:sz w:val="28"/>
          <w:szCs w:val="28"/>
        </w:rPr>
        <w:t xml:space="preserve">2. Требования к заявителям</w:t>
      </w:r>
      <w:r>
        <w:rPr>
          <w:b w:val="0"/>
          <w:sz w:val="28"/>
          <w:szCs w:val="28"/>
        </w:rPr>
        <w:t xml:space="preserve">. </w:t>
      </w:r>
      <w:r/>
    </w:p>
    <w:p>
      <w:pPr>
        <w:pStyle w:val="1039"/>
        <w:ind w:left="0"/>
        <w:jc w:val="center"/>
        <w:spacing w:after="0" w:line="240" w:lineRule="auto"/>
        <w:tabs>
          <w:tab w:val="left" w:pos="10992" w:leader="none"/>
          <w:tab w:val="left" w:pos="11908" w:leader="none"/>
          <w:tab w:val="left" w:pos="12824" w:leader="none"/>
          <w:tab w:val="left" w:pos="13740" w:leader="none"/>
          <w:tab w:val="left" w:pos="14656" w:leader="none"/>
        </w:tabs>
      </w:pPr>
      <w:r/>
      <w:r/>
    </w:p>
    <w:p>
      <w:pPr>
        <w:pStyle w:val="1047"/>
        <w:ind w:firstLine="539"/>
        <w:jc w:val="both"/>
        <w:outlineLvl w:val="1"/>
      </w:pPr>
      <w:r>
        <w:rPr>
          <w:b w:val="0"/>
          <w:sz w:val="28"/>
          <w:szCs w:val="28"/>
        </w:rPr>
        <w:t xml:space="preserve">2.1. Для участия в аукционе заявитель должен соответствовать следующим требованиям:</w:t>
      </w:r>
      <w:r/>
    </w:p>
    <w:p>
      <w:pPr>
        <w:pStyle w:val="1023"/>
        <w:ind w:firstLine="540"/>
        <w:jc w:val="both"/>
      </w:pPr>
      <w:r>
        <w:rPr>
          <w:rFonts w:ascii="Times New Roman" w:hAnsi="Times New Roman" w:cs="Times New Roman"/>
          <w:sz w:val="28"/>
          <w:szCs w:val="28"/>
        </w:rPr>
        <w:t xml:space="preserve">а) в отношении заявителя не проводятся процедуры банкротства и ликвидации;</w:t>
      </w:r>
      <w:r/>
    </w:p>
    <w:p>
      <w:pPr>
        <w:pStyle w:val="1023"/>
        <w:ind w:firstLine="540"/>
        <w:jc w:val="both"/>
      </w:pPr>
      <w:r>
        <w:rPr>
          <w:rFonts w:ascii="Times New Roman" w:hAnsi="Times New Roman" w:cs="Times New Roman"/>
          <w:sz w:val="28"/>
          <w:szCs w:val="28"/>
        </w:rPr>
        <w:t xml:space="preserve">б) деятельность заявителя не приостановлена в порядке, предусмотренном </w:t>
      </w:r>
      <w:hyperlink r:id="rId23" w:tooltip="consultantplus://offline/ref=1F0BBD39352E8C5FB8A9897FEFED1EA0A86F78719E3C4FF082C6432FC04F4082BDAD6213B0E0CC40E716AAC189C1K9G" w:history="1">
        <w:r>
          <w:rPr>
            <w:rFonts w:ascii="Times New Roman" w:hAnsi="Times New Roman" w:cs="Times New Roman"/>
            <w:color w:val="0000ff"/>
            <w:sz w:val="28"/>
            <w:szCs w:val="28"/>
          </w:rPr>
          <w:t xml:space="preserve">Кодексом</w:t>
        </w:r>
      </w:hyperlink>
      <w:r>
        <w:rPr>
          <w:rFonts w:ascii="Times New Roman" w:hAnsi="Times New Roman" w:cs="Times New Roman"/>
          <w:sz w:val="28"/>
          <w:szCs w:val="28"/>
        </w:rPr>
        <w:t xml:space="preserve"> Российской Федерации об административных правонарушениях, на день подачи заявки на участие в аукционе;</w:t>
      </w:r>
      <w:r/>
    </w:p>
    <w:p>
      <w:pPr>
        <w:pStyle w:val="1023"/>
        <w:ind w:firstLine="540"/>
        <w:jc w:val="both"/>
      </w:pPr>
      <w:r>
        <w:rPr>
          <w:rFonts w:ascii="Times New Roman" w:hAnsi="Times New Roman" w:cs="Times New Roman"/>
          <w:sz w:val="28"/>
          <w:szCs w:val="28"/>
        </w:rPr>
        <w:t xml:space="preserve">в) у заявителя отсутствует задолженность по начисленным налогам, сборам и иным обязательным платежам в соответствующие бюджеты или государственные внебюджетные фонды за после</w:t>
      </w:r>
      <w:r>
        <w:rPr>
          <w:rFonts w:ascii="Times New Roman" w:hAnsi="Times New Roman" w:cs="Times New Roman"/>
          <w:sz w:val="28"/>
          <w:szCs w:val="28"/>
        </w:rPr>
        <w:t xml:space="preserve">дний отчетный период, размер которой превышает 25 процентов балансовой стоимости активов заявителя (по данным бухгалтерской отчетности за последний отчетный период). В случае наличия задолженности в размере, превышающем 25 процентов указанной стоимости, за</w:t>
      </w:r>
      <w:r>
        <w:rPr>
          <w:rFonts w:ascii="Times New Roman" w:hAnsi="Times New Roman" w:cs="Times New Roman"/>
          <w:sz w:val="28"/>
          <w:szCs w:val="28"/>
        </w:rPr>
        <w:t xml:space="preserve">явитель считается соответствующим установленному требованию, если он обжаловал наличие указанной задолженности в соответствии с законодательством Российской Федерации и решение по такой жалобе на день подачи заявки не принято;</w:t>
      </w:r>
      <w:r/>
    </w:p>
    <w:p>
      <w:pPr>
        <w:pStyle w:val="1023"/>
        <w:ind w:firstLine="540"/>
        <w:jc w:val="both"/>
      </w:pPr>
      <w:r>
        <w:rPr>
          <w:rFonts w:ascii="Times New Roman" w:hAnsi="Times New Roman" w:cs="Times New Roman"/>
          <w:sz w:val="28"/>
          <w:szCs w:val="28"/>
        </w:rPr>
        <w:t xml:space="preserve">г) заявитель не находится под контролем иностранного инвестора или группы лиц, в которую входит иностранный инвестор, за исключением случая, если контроль иностранного инвестора или группы лиц, в которую входит иностранный инвестор, в отношении такого заяв</w:t>
      </w:r>
      <w:r>
        <w:rPr>
          <w:rFonts w:ascii="Times New Roman" w:hAnsi="Times New Roman" w:cs="Times New Roman"/>
          <w:sz w:val="28"/>
          <w:szCs w:val="28"/>
        </w:rPr>
        <w:t xml:space="preserve">ителя установлен в порядке, предусмотренном Федеральным </w:t>
      </w:r>
      <w:hyperlink r:id="rId24" w:tooltip="consultantplus://offline/ref=1F0BBD39352E8C5FB8A9897FEFED1EA0A86E7A71983C4FF082C6432FC04F4082BDAD6213B0E0CC40E716AAC189C1K9G" w:history="1">
        <w:r>
          <w:rPr>
            <w:rFonts w:ascii="Times New Roman" w:hAnsi="Times New Roman" w:cs="Times New Roman"/>
            <w:sz w:val="28"/>
            <w:szCs w:val="28"/>
          </w:rPr>
          <w:t xml:space="preserve">законом </w:t>
        </w:r>
      </w:hyperlink>
      <w:r>
        <w:rPr>
          <w:rFonts w:ascii="Times New Roman" w:hAnsi="Times New Roman" w:cs="Times New Roman"/>
          <w:sz w:val="28"/>
          <w:szCs w:val="28"/>
        </w:rPr>
        <w:t xml:space="preserve">от 29 апреля 2008 г. № 57-ФЗ</w:t>
      </w:r>
      <w:r>
        <w:rPr>
          <w:rFonts w:ascii="Times New Roman" w:hAnsi="Times New Roman" w:cs="Times New Roman"/>
          <w:sz w:val="28"/>
          <w:szCs w:val="28"/>
        </w:rPr>
        <w:t xml:space="preserve"> </w:t>
        <w:br/>
        <w:t xml:space="preserve">«О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w:t>
      </w:r>
      <w:r>
        <w:rPr>
          <w:rFonts w:ascii="Times New Roman" w:hAnsi="Times New Roman" w:cs="Times New Roman"/>
          <w:sz w:val="28"/>
          <w:szCs w:val="28"/>
        </w:rPr>
        <w:t xml:space="preserve">(далее – За</w:t>
      </w:r>
      <w:r>
        <w:rPr>
          <w:rFonts w:ascii="Times New Roman" w:hAnsi="Times New Roman" w:cs="Times New Roman"/>
          <w:sz w:val="28"/>
          <w:szCs w:val="28"/>
        </w:rPr>
        <w:t xml:space="preserve">кон о порядке осуществления иностранных инвестиций), - для юридического лица;</w:t>
      </w:r>
      <w:r/>
    </w:p>
    <w:p>
      <w:pPr>
        <w:pStyle w:val="1023"/>
        <w:ind w:firstLine="709"/>
        <w:jc w:val="both"/>
        <w:spacing w:line="360" w:lineRule="exact"/>
      </w:pPr>
      <w:r>
        <w:rPr>
          <w:rFonts w:ascii="Times New Roman" w:hAnsi="Times New Roman" w:cs="Times New Roman"/>
          <w:sz w:val="28"/>
          <w:szCs w:val="28"/>
        </w:rPr>
        <w:t xml:space="preserve">д) заявитель отсутствует в реестре недобросовестных участников аукционов по продаже права на заключение договоров о закреплении доли квоты добычи (вылова) водных биоресурсов, дог</w:t>
      </w:r>
      <w:r>
        <w:rPr>
          <w:rFonts w:ascii="Times New Roman" w:hAnsi="Times New Roman" w:cs="Times New Roman"/>
          <w:sz w:val="28"/>
          <w:szCs w:val="28"/>
        </w:rPr>
        <w:t xml:space="preserve">оворов о закреплении </w:t>
      </w:r>
      <w:r>
        <w:rPr>
          <w:rFonts w:ascii="Times New Roman" w:hAnsi="Times New Roman" w:cs="Times New Roman"/>
          <w:sz w:val="28"/>
          <w:szCs w:val="28"/>
        </w:rPr>
        <w:br/>
        <w:t xml:space="preserve">и предоставлении доли квоты добычи (вылова) крабов в инвестиционных целях, договоров пользования водными биоресурсами, договоров пользования рыболовным участком, предусмотренном статьей  38</w:t>
      </w:r>
      <w:r>
        <w:rPr>
          <w:rFonts w:ascii="Times New Roman" w:hAnsi="Times New Roman" w:cs="Times New Roman"/>
          <w:sz w:val="28"/>
          <w:szCs w:val="28"/>
          <w:vertAlign w:val="superscript"/>
        </w:rPr>
        <w:t xml:space="preserve">3 </w:t>
      </w:r>
      <w:r>
        <w:rPr>
          <w:rFonts w:ascii="Times New Roman" w:hAnsi="Times New Roman" w:cs="Times New Roman"/>
          <w:sz w:val="28"/>
          <w:szCs w:val="28"/>
        </w:rPr>
        <w:t xml:space="preserve">Закона о рыболовстве (далее - реестр недобро</w:t>
      </w:r>
      <w:r>
        <w:rPr>
          <w:rFonts w:ascii="Times New Roman" w:hAnsi="Times New Roman" w:cs="Times New Roman"/>
          <w:sz w:val="28"/>
          <w:szCs w:val="28"/>
        </w:rPr>
        <w:t xml:space="preserve">совестных участников аукционов).</w:t>
      </w:r>
      <w:r/>
    </w:p>
    <w:p>
      <w:pPr>
        <w:pStyle w:val="1023"/>
        <w:ind w:firstLine="540"/>
        <w:jc w:val="both"/>
        <w:tabs>
          <w:tab w:val="left" w:pos="954" w:leader="none"/>
        </w:tabs>
      </w:pPr>
      <w:r/>
      <w:r/>
    </w:p>
    <w:p>
      <w:pPr>
        <w:pStyle w:val="1014"/>
        <w:ind w:right="0" w:firstLine="0"/>
        <w:jc w:val="center"/>
        <w:widowControl/>
      </w:pPr>
      <w:r>
        <w:rPr>
          <w:rFonts w:ascii="Times New Roman" w:hAnsi="Times New Roman" w:cs="Times New Roman"/>
          <w:b/>
          <w:bCs/>
          <w:sz w:val="28"/>
          <w:szCs w:val="28"/>
        </w:rPr>
        <w:t xml:space="preserve">3. Порядок подачи заявок на участие в аукционе и требования к содержанию и форме заявки. </w:t>
      </w:r>
      <w:r/>
    </w:p>
    <w:p>
      <w:pPr>
        <w:pStyle w:val="1014"/>
        <w:ind w:right="0" w:firstLine="0"/>
        <w:jc w:val="center"/>
        <w:widowControl/>
      </w:pPr>
      <w:r/>
      <w:r/>
    </w:p>
    <w:p>
      <w:pPr>
        <w:pStyle w:val="1023"/>
        <w:ind w:firstLine="540"/>
        <w:jc w:val="both"/>
      </w:pPr>
      <w:r>
        <w:rPr>
          <w:rFonts w:ascii="Times New Roman" w:hAnsi="Times New Roman" w:cs="Times New Roman"/>
          <w:sz w:val="28"/>
          <w:szCs w:val="28"/>
        </w:rPr>
        <w:t xml:space="preserve">3.1. Для участия в аукционе заявитель подает заявку на участие в аукционе оператору электронной площадки в сроки, указанные в извеще</w:t>
      </w:r>
      <w:r>
        <w:rPr>
          <w:rFonts w:ascii="Times New Roman" w:hAnsi="Times New Roman" w:cs="Times New Roman"/>
          <w:sz w:val="28"/>
          <w:szCs w:val="28"/>
        </w:rPr>
        <w:t xml:space="preserve">нии </w:t>
      </w:r>
      <w:r>
        <w:rPr>
          <w:rFonts w:ascii="Times New Roman" w:hAnsi="Times New Roman" w:cs="Times New Roman"/>
          <w:sz w:val="28"/>
          <w:szCs w:val="28"/>
        </w:rPr>
        <w:br/>
        <w:t xml:space="preserve">о проведении аукциона, и обеспечивает наличие на банковском счете, открытом этим заявителем в банке (далее - специальный счет), включенном </w:t>
      </w:r>
      <w:r>
        <w:rPr>
          <w:rFonts w:ascii="Times New Roman" w:hAnsi="Times New Roman" w:cs="Times New Roman"/>
          <w:sz w:val="28"/>
          <w:szCs w:val="28"/>
        </w:rPr>
        <w:br/>
        <w:t xml:space="preserve">в перечень, установленный в соответствии с Федеральным законом </w:t>
      </w:r>
      <w:r>
        <w:rPr>
          <w:rFonts w:ascii="Times New Roman" w:hAnsi="Times New Roman" w:cs="Times New Roman"/>
          <w:sz w:val="28"/>
          <w:szCs w:val="28"/>
        </w:rPr>
        <w:br/>
        <w:t xml:space="preserve">от 5 апреля 2013 г. № 44-ФЗ «О контрактной сист</w:t>
      </w:r>
      <w:r>
        <w:rPr>
          <w:rFonts w:ascii="Times New Roman" w:hAnsi="Times New Roman" w:cs="Times New Roman"/>
          <w:sz w:val="28"/>
          <w:szCs w:val="28"/>
        </w:rPr>
        <w:t xml:space="preserve">еме в сфере закупок товаров, работ, услуг для обеспечения государственных и муниципальных нужд» </w:t>
      </w:r>
      <w:r>
        <w:rPr>
          <w:rFonts w:ascii="Times New Roman" w:hAnsi="Times New Roman" w:cs="Times New Roman"/>
          <w:sz w:val="28"/>
          <w:szCs w:val="28"/>
        </w:rPr>
        <w:br/>
        <w:t xml:space="preserve">(далее – банк, Закон о контрактной системе соответственно) денежных средств в размере задатка, указанном организатором аукциона в извещении о проведении аукциона.</w:t>
      </w:r>
      <w:r/>
    </w:p>
    <w:p>
      <w:pPr>
        <w:pStyle w:val="1023"/>
        <w:ind w:firstLine="540"/>
        <w:jc w:val="both"/>
      </w:pPr>
      <w:r>
        <w:rPr>
          <w:rFonts w:ascii="Times New Roman" w:hAnsi="Times New Roman" w:cs="Times New Roman"/>
          <w:sz w:val="28"/>
          <w:szCs w:val="28"/>
        </w:rPr>
        <w:t xml:space="preserve">В заявке на</w:t>
      </w:r>
      <w:r>
        <w:rPr>
          <w:rFonts w:ascii="Times New Roman" w:hAnsi="Times New Roman" w:cs="Times New Roman"/>
          <w:sz w:val="28"/>
          <w:szCs w:val="28"/>
        </w:rPr>
        <w:t xml:space="preserve"> участие в аукционе указываются следующие сведения:</w:t>
      </w:r>
      <w:r/>
    </w:p>
    <w:p>
      <w:pPr>
        <w:pStyle w:val="1023"/>
        <w:ind w:firstLine="540"/>
        <w:jc w:val="both"/>
      </w:pPr>
      <w:r>
        <w:rPr>
          <w:rFonts w:ascii="Times New Roman" w:hAnsi="Times New Roman" w:cs="Times New Roman"/>
          <w:sz w:val="28"/>
          <w:szCs w:val="28"/>
        </w:rPr>
        <w:t xml:space="preserve">а) сведения о заявителе:</w:t>
      </w:r>
      <w:r/>
    </w:p>
    <w:p>
      <w:pPr>
        <w:pStyle w:val="1023"/>
        <w:ind w:firstLine="540"/>
        <w:jc w:val="both"/>
      </w:pPr>
      <w:r>
        <w:rPr>
          <w:rFonts w:ascii="Times New Roman" w:hAnsi="Times New Roman" w:cs="Times New Roman"/>
          <w:sz w:val="28"/>
          <w:szCs w:val="28"/>
        </w:rPr>
        <w:t xml:space="preserve">полное (сокращенное (при наличии) наименование, основной государственный регистрационный номер, место нахождения, телефон, адрес электронной почты, идентификационный номер налогоплательщика - для юридического лица;</w:t>
      </w:r>
      <w:r/>
    </w:p>
    <w:p>
      <w:pPr>
        <w:pStyle w:val="1023"/>
        <w:ind w:firstLine="540"/>
        <w:jc w:val="both"/>
      </w:pPr>
      <w:r>
        <w:rPr>
          <w:rFonts w:ascii="Times New Roman" w:hAnsi="Times New Roman" w:cs="Times New Roman"/>
          <w:sz w:val="28"/>
          <w:szCs w:val="28"/>
        </w:rPr>
        <w:t xml:space="preserve">фамилия, имя, отчество (при наличии), све</w:t>
      </w:r>
      <w:r>
        <w:rPr>
          <w:rFonts w:ascii="Times New Roman" w:hAnsi="Times New Roman" w:cs="Times New Roman"/>
          <w:sz w:val="28"/>
          <w:szCs w:val="28"/>
        </w:rPr>
        <w:t xml:space="preserve">дения о месте жительства, телефон, адрес электронной почты, идентификационный номер налогоплательщика - для индивидуального предпринимателя;</w:t>
      </w:r>
      <w:r/>
    </w:p>
    <w:p>
      <w:pPr>
        <w:pStyle w:val="1023"/>
        <w:ind w:firstLine="540"/>
        <w:jc w:val="both"/>
      </w:pPr>
      <w:r>
        <w:rPr>
          <w:rFonts w:ascii="Times New Roman" w:hAnsi="Times New Roman" w:cs="Times New Roman"/>
          <w:sz w:val="28"/>
          <w:szCs w:val="28"/>
        </w:rPr>
        <w:t xml:space="preserve">б) сведения о соответствии заявителя требованиям, указанным в подпунктах «а»-«в» пункта 2.1. Документации об аукцио</w:t>
      </w:r>
      <w:r>
        <w:rPr>
          <w:rFonts w:ascii="Times New Roman" w:hAnsi="Times New Roman" w:cs="Times New Roman"/>
          <w:sz w:val="28"/>
          <w:szCs w:val="28"/>
        </w:rPr>
        <w:t xml:space="preserve">не.</w:t>
      </w:r>
      <w:r/>
    </w:p>
    <w:p>
      <w:pPr>
        <w:pStyle w:val="1023"/>
        <w:ind w:firstLine="540"/>
        <w:jc w:val="both"/>
      </w:pPr>
      <w:r>
        <w:rPr>
          <w:rFonts w:ascii="Times New Roman" w:hAnsi="Times New Roman" w:cs="Times New Roman"/>
          <w:sz w:val="28"/>
          <w:szCs w:val="28"/>
        </w:rPr>
        <w:t xml:space="preserve">в) сведения о нахождении (ненахождении) заявителя под контролем иностранного инвестора или группы лиц, в которую входит иностранный инвестор, - для юридического лица;</w:t>
      </w:r>
      <w:r/>
    </w:p>
    <w:p>
      <w:pPr>
        <w:pStyle w:val="1023"/>
        <w:ind w:firstLine="540"/>
        <w:jc w:val="both"/>
      </w:pPr>
      <w:r>
        <w:rPr>
          <w:rFonts w:ascii="Times New Roman" w:hAnsi="Times New Roman" w:cs="Times New Roman"/>
          <w:sz w:val="28"/>
          <w:szCs w:val="28"/>
        </w:rPr>
        <w:t xml:space="preserve">г) сведения о решении Федеральной антимонопольной службы, оформленном на основании ре</w:t>
      </w:r>
      <w:r>
        <w:rPr>
          <w:rFonts w:ascii="Times New Roman" w:hAnsi="Times New Roman" w:cs="Times New Roman"/>
          <w:sz w:val="28"/>
          <w:szCs w:val="28"/>
        </w:rPr>
        <w:t xml:space="preserve">шения Правительственной комиссии по контролю за осуществлением иностранных инвестиций в Российской Федерации (далее – Правительственная комиссия), - для юридического лица в случае, если контроль иностранного инвестора или группы лиц, в которую входит иност</w:t>
      </w:r>
      <w:r>
        <w:rPr>
          <w:rFonts w:ascii="Times New Roman" w:hAnsi="Times New Roman" w:cs="Times New Roman"/>
          <w:sz w:val="28"/>
          <w:szCs w:val="28"/>
        </w:rPr>
        <w:t xml:space="preserve">ранный инвестор, в отношении такого юридического лица (заявителя) установлен в порядке, предусмотренном Законом о порядке осуществления иностранных инвестиций;</w:t>
      </w:r>
      <w:r/>
    </w:p>
    <w:p>
      <w:pPr>
        <w:pStyle w:val="1023"/>
        <w:ind w:firstLine="567"/>
        <w:jc w:val="both"/>
        <w:spacing w:line="360" w:lineRule="exact"/>
      </w:pPr>
      <w:r>
        <w:rPr>
          <w:rFonts w:ascii="Times New Roman" w:hAnsi="Times New Roman" w:cs="Times New Roman"/>
          <w:sz w:val="28"/>
          <w:szCs w:val="28"/>
        </w:rPr>
        <w:t xml:space="preserve">д) сведения о нахождении (ненахождении) заявителя в реестре недобросовестных участников аукционо</w:t>
      </w:r>
      <w:r>
        <w:rPr>
          <w:rFonts w:ascii="Times New Roman" w:hAnsi="Times New Roman" w:cs="Times New Roman"/>
          <w:sz w:val="28"/>
          <w:szCs w:val="28"/>
        </w:rPr>
        <w:t xml:space="preserve">в.</w:t>
      </w:r>
      <w:r/>
    </w:p>
    <w:p>
      <w:pPr>
        <w:pStyle w:val="1023"/>
        <w:ind w:firstLine="540"/>
        <w:jc w:val="both"/>
      </w:pPr>
      <w:r>
        <w:rPr>
          <w:rFonts w:ascii="Times New Roman" w:hAnsi="Times New Roman" w:cs="Times New Roman"/>
          <w:sz w:val="28"/>
          <w:szCs w:val="28"/>
        </w:rPr>
        <w:t xml:space="preserve">3.2. Информация и сведения, предусмотренные </w:t>
      </w:r>
      <w:hyperlink w:tooltip="#P190" w:anchor="P190" w:history="1">
        <w:r>
          <w:rPr>
            <w:rFonts w:ascii="Times New Roman" w:hAnsi="Times New Roman" w:cs="Times New Roman"/>
            <w:sz w:val="28"/>
            <w:szCs w:val="28"/>
          </w:rPr>
          <w:t xml:space="preserve">подпунктами «а</w:t>
        </w:r>
      </w:hyperlink>
      <w:r>
        <w:rPr>
          <w:rFonts w:ascii="Times New Roman" w:hAnsi="Times New Roman" w:cs="Times New Roman"/>
          <w:sz w:val="28"/>
          <w:szCs w:val="28"/>
        </w:rPr>
        <w:t xml:space="preserve">» и «</w:t>
      </w:r>
      <w:hyperlink w:tooltip="#P196" w:anchor="P196" w:history="1">
        <w:r>
          <w:rPr>
            <w:rFonts w:ascii="Times New Roman" w:hAnsi="Times New Roman" w:cs="Times New Roman"/>
            <w:sz w:val="28"/>
            <w:szCs w:val="28"/>
          </w:rPr>
          <w:t xml:space="preserve">д» пункта 3.</w:t>
        </w:r>
      </w:hyperlink>
      <w:r>
        <w:rPr>
          <w:rFonts w:ascii="Times New Roman" w:hAnsi="Times New Roman" w:cs="Times New Roman"/>
          <w:sz w:val="28"/>
          <w:szCs w:val="28"/>
        </w:rPr>
        <w:t xml:space="preserve">1. Документации об аукционе, включаются в заявку на участие в аукционе посредством информационного взаимодей</w:t>
      </w:r>
      <w:r>
        <w:rPr>
          <w:rFonts w:ascii="Times New Roman" w:hAnsi="Times New Roman" w:cs="Times New Roman"/>
          <w:sz w:val="28"/>
          <w:szCs w:val="28"/>
        </w:rPr>
        <w:t xml:space="preserve">ствия оператора электронной площадки с официальным сайтом.</w:t>
      </w:r>
      <w:r/>
    </w:p>
    <w:p>
      <w:pPr>
        <w:pStyle w:val="1023"/>
        <w:ind w:firstLine="540"/>
        <w:jc w:val="both"/>
      </w:pPr>
      <w:r>
        <w:rPr>
          <w:rFonts w:ascii="Times New Roman" w:hAnsi="Times New Roman" w:cs="Times New Roman"/>
          <w:sz w:val="28"/>
          <w:szCs w:val="28"/>
        </w:rPr>
        <w:t xml:space="preserve">Информация и сведения, предусмотренные </w:t>
      </w:r>
      <w:hyperlink w:tooltip="#P193" w:anchor="P193" w:history="1">
        <w:r>
          <w:rPr>
            <w:rFonts w:ascii="Times New Roman" w:hAnsi="Times New Roman" w:cs="Times New Roman"/>
            <w:sz w:val="28"/>
            <w:szCs w:val="28"/>
          </w:rPr>
          <w:t xml:space="preserve">подпунктами «б</w:t>
        </w:r>
      </w:hyperlink>
      <w:r>
        <w:rPr>
          <w:rFonts w:ascii="Times New Roman" w:hAnsi="Times New Roman" w:cs="Times New Roman"/>
          <w:sz w:val="28"/>
          <w:szCs w:val="28"/>
        </w:rPr>
        <w:t xml:space="preserve">» - «</w:t>
      </w:r>
      <w:hyperlink w:tooltip="#P195" w:anchor="P195" w:history="1">
        <w:r>
          <w:rPr>
            <w:rFonts w:ascii="Times New Roman" w:hAnsi="Times New Roman" w:cs="Times New Roman"/>
            <w:sz w:val="28"/>
            <w:szCs w:val="28"/>
          </w:rPr>
          <w:t xml:space="preserve">г» пункта 3.</w:t>
        </w:r>
      </w:hyperlink>
      <w:r>
        <w:rPr>
          <w:rFonts w:ascii="Times New Roman" w:hAnsi="Times New Roman" w:cs="Times New Roman"/>
          <w:sz w:val="28"/>
          <w:szCs w:val="28"/>
        </w:rPr>
        <w:t xml:space="preserve">1. Документации об аукционе, включаются заявителем в заяв</w:t>
      </w:r>
      <w:r>
        <w:rPr>
          <w:rFonts w:ascii="Times New Roman" w:hAnsi="Times New Roman" w:cs="Times New Roman"/>
          <w:sz w:val="28"/>
          <w:szCs w:val="28"/>
        </w:rPr>
        <w:t xml:space="preserve">ку на участие в аукционе самостоятельно при подаче заявки оператору электронной площадки.</w:t>
      </w:r>
      <w:r/>
    </w:p>
    <w:p>
      <w:pPr>
        <w:pStyle w:val="1023"/>
        <w:ind w:firstLine="540"/>
        <w:jc w:val="both"/>
      </w:pPr>
      <w:r>
        <w:rPr>
          <w:rFonts w:ascii="Times New Roman" w:hAnsi="Times New Roman" w:cs="Times New Roman"/>
          <w:sz w:val="28"/>
          <w:szCs w:val="28"/>
        </w:rPr>
        <w:t xml:space="preserve">В случае внесения изменений в информацию и (или) сведения, которые предусмотрены </w:t>
      </w:r>
      <w:hyperlink w:tooltip="#P190" w:anchor="P190" w:history="1">
        <w:r>
          <w:rPr>
            <w:rFonts w:ascii="Times New Roman" w:hAnsi="Times New Roman" w:cs="Times New Roman"/>
            <w:sz w:val="28"/>
            <w:szCs w:val="28"/>
          </w:rPr>
          <w:t xml:space="preserve">подпунктами </w:t>
        </w:r>
        <w:r>
          <w:rPr>
            <w:rFonts w:ascii="Times New Roman" w:hAnsi="Times New Roman" w:cs="Times New Roman"/>
            <w:sz w:val="28"/>
            <w:szCs w:val="28"/>
          </w:rPr>
          <w:t xml:space="preserve">«а</w:t>
        </w:r>
        <w:r>
          <w:rPr>
            <w:rFonts w:ascii="Times New Roman" w:hAnsi="Times New Roman" w:cs="Times New Roman"/>
            <w:sz w:val="28"/>
            <w:szCs w:val="28"/>
          </w:rPr>
          <w:t xml:space="preserve">» и «д» пункта 3.1. Документации об </w:t>
        </w:r>
        <w:r>
          <w:rPr>
            <w:rFonts w:ascii="Times New Roman" w:hAnsi="Times New Roman" w:cs="Times New Roman"/>
            <w:sz w:val="28"/>
            <w:szCs w:val="28"/>
          </w:rPr>
          <w:t xml:space="preserve">аукционе</w:t>
        </w:r>
      </w:hyperlink>
      <w:r>
        <w:rPr>
          <w:rFonts w:ascii="Times New Roman" w:hAnsi="Times New Roman" w:cs="Times New Roman"/>
          <w:sz w:val="28"/>
          <w:szCs w:val="28"/>
        </w:rPr>
        <w:t xml:space="preserve">, такие изменения не применяются к поданным до внесения таких изменений заявкам на участие в аукционе.</w:t>
      </w:r>
      <w:r/>
    </w:p>
    <w:p>
      <w:pPr>
        <w:pStyle w:val="1023"/>
        <w:ind w:firstLine="540"/>
        <w:jc w:val="both"/>
        <w:tabs>
          <w:tab w:val="center" w:pos="4818" w:leader="none"/>
        </w:tabs>
      </w:pPr>
      <w:r>
        <w:rPr>
          <w:rFonts w:ascii="Times New Roman" w:hAnsi="Times New Roman" w:cs="Times New Roman"/>
          <w:sz w:val="28"/>
          <w:szCs w:val="28"/>
        </w:rPr>
        <w:t xml:space="preserve">При необходимости внесения изменений в информацию и (или) сведения, которые содержатся в заявке на участие в аукционе, заявителю необходимо осуще</w:t>
      </w:r>
      <w:r>
        <w:rPr>
          <w:rFonts w:ascii="Times New Roman" w:hAnsi="Times New Roman" w:cs="Times New Roman"/>
          <w:sz w:val="28"/>
          <w:szCs w:val="28"/>
        </w:rPr>
        <w:t xml:space="preserve">ствить отзыв такой заявки и подать новую заявку в соответствии с </w:t>
      </w:r>
      <w:hyperlink w:tooltip="#P215" w:anchor="P215" w:history="1">
        <w:r>
          <w:rPr>
            <w:rFonts w:ascii="Times New Roman" w:hAnsi="Times New Roman" w:cs="Times New Roman"/>
            <w:sz w:val="28"/>
            <w:szCs w:val="28"/>
          </w:rPr>
          <w:t xml:space="preserve">пунктом </w:t>
        </w:r>
      </w:hyperlink>
      <w:r>
        <w:rPr>
          <w:rFonts w:ascii="Times New Roman" w:hAnsi="Times New Roman" w:cs="Times New Roman"/>
          <w:sz w:val="28"/>
          <w:szCs w:val="28"/>
        </w:rPr>
        <w:t xml:space="preserve">6.1. Документации об аукционе.</w:t>
      </w:r>
      <w:r>
        <w:rPr>
          <w:rFonts w:ascii="Times New Roman" w:hAnsi="Times New Roman" w:cs="Times New Roman"/>
          <w:sz w:val="28"/>
          <w:szCs w:val="28"/>
        </w:rPr>
        <w:tab/>
      </w:r>
      <w:r/>
    </w:p>
    <w:p>
      <w:pPr>
        <w:pStyle w:val="1023"/>
        <w:ind w:firstLine="540"/>
        <w:jc w:val="both"/>
      </w:pPr>
      <w:r>
        <w:rPr>
          <w:rFonts w:ascii="Times New Roman" w:hAnsi="Times New Roman" w:cs="Times New Roman"/>
          <w:sz w:val="28"/>
          <w:szCs w:val="28"/>
        </w:rPr>
        <w:t xml:space="preserve">3.3. К заявке на участие в аукционе прилагается документ, подтверждающий полномочия лица на осуществление действий о</w:t>
      </w:r>
      <w:r>
        <w:rPr>
          <w:rFonts w:ascii="Times New Roman" w:hAnsi="Times New Roman" w:cs="Times New Roman"/>
          <w:sz w:val="28"/>
          <w:szCs w:val="28"/>
        </w:rPr>
        <w:t xml:space="preserve">т имени заявителя (в случае необходимости).</w:t>
      </w:r>
      <w:r/>
    </w:p>
    <w:p>
      <w:pPr>
        <w:pStyle w:val="1023"/>
        <w:ind w:firstLine="540"/>
        <w:jc w:val="both"/>
      </w:pPr>
      <w:r>
        <w:rPr>
          <w:rFonts w:ascii="Times New Roman" w:hAnsi="Times New Roman" w:cs="Times New Roman"/>
          <w:sz w:val="28"/>
          <w:szCs w:val="28"/>
        </w:rPr>
        <w:t xml:space="preserve">3.4. Заявка на участие в аукционе, документы и сведения, которые представлены заявителем в составе заявки в электронной форме, подписываются усиленной квалифицированной электронной подписью заявителя.</w:t>
      </w:r>
      <w:r/>
    </w:p>
    <w:p>
      <w:pPr>
        <w:pStyle w:val="1023"/>
        <w:ind w:firstLine="540"/>
        <w:jc w:val="both"/>
      </w:pPr>
      <w:r>
        <w:rPr>
          <w:rFonts w:ascii="Times New Roman" w:hAnsi="Times New Roman" w:cs="Times New Roman"/>
          <w:sz w:val="28"/>
          <w:szCs w:val="28"/>
        </w:rPr>
        <w:t xml:space="preserve">Заявитель п</w:t>
      </w:r>
      <w:r>
        <w:rPr>
          <w:rFonts w:ascii="Times New Roman" w:hAnsi="Times New Roman" w:cs="Times New Roman"/>
          <w:sz w:val="28"/>
          <w:szCs w:val="28"/>
        </w:rPr>
        <w:t xml:space="preserve">одачей сведений и документов, которые предусмотрены </w:t>
      </w:r>
      <w:hyperlink w:tooltip="#P189" w:anchor="P189" w:history="1">
        <w:r>
          <w:rPr>
            <w:rFonts w:ascii="Times New Roman" w:hAnsi="Times New Roman" w:cs="Times New Roman"/>
            <w:sz w:val="28"/>
            <w:szCs w:val="28"/>
          </w:rPr>
          <w:t xml:space="preserve">пунктами 3.1</w:t>
        </w:r>
      </w:hyperlink>
      <w:r>
        <w:rPr>
          <w:rFonts w:ascii="Times New Roman" w:hAnsi="Times New Roman" w:cs="Times New Roman"/>
          <w:sz w:val="28"/>
          <w:szCs w:val="28"/>
        </w:rPr>
        <w:t xml:space="preserve">. и </w:t>
      </w:r>
      <w:hyperlink w:tooltip="#P201" w:anchor="P201" w:history="1">
        <w:r>
          <w:rPr>
            <w:rFonts w:ascii="Times New Roman" w:hAnsi="Times New Roman" w:cs="Times New Roman"/>
            <w:sz w:val="28"/>
            <w:szCs w:val="28"/>
          </w:rPr>
          <w:t xml:space="preserve">3</w:t>
        </w:r>
      </w:hyperlink>
      <w:r>
        <w:rPr>
          <w:rFonts w:ascii="Times New Roman" w:hAnsi="Times New Roman" w:cs="Times New Roman"/>
          <w:sz w:val="28"/>
          <w:szCs w:val="28"/>
        </w:rPr>
        <w:t xml:space="preserve">.3 Документации об аукционе, подтверждает свое соответствие требованиям, установленным </w:t>
      </w:r>
      <w:hyperlink w:tooltip="#P177" w:anchor="P177" w:history="1">
        <w:r>
          <w:rPr>
            <w:rFonts w:ascii="Times New Roman" w:hAnsi="Times New Roman" w:cs="Times New Roman"/>
            <w:sz w:val="28"/>
            <w:szCs w:val="28"/>
          </w:rPr>
          <w:t xml:space="preserve">пунктом </w:t>
        </w:r>
      </w:hyperlink>
      <w:r>
        <w:rPr>
          <w:rFonts w:ascii="Times New Roman" w:hAnsi="Times New Roman" w:cs="Times New Roman"/>
          <w:sz w:val="28"/>
          <w:szCs w:val="28"/>
        </w:rPr>
        <w:t xml:space="preserve">2.1. Документации об аукционе.</w:t>
      </w:r>
      <w:r/>
    </w:p>
    <w:p>
      <w:pPr>
        <w:pStyle w:val="1023"/>
        <w:ind w:firstLine="540"/>
        <w:jc w:val="both"/>
      </w:pPr>
      <w:r>
        <w:rPr>
          <w:rFonts w:ascii="Times New Roman" w:hAnsi="Times New Roman" w:cs="Times New Roman"/>
          <w:sz w:val="28"/>
          <w:szCs w:val="28"/>
        </w:rPr>
        <w:t xml:space="preserve">3.5. Требовать от заявителя представления документов, не предусмотренных </w:t>
      </w:r>
      <w:hyperlink w:tooltip="#P172" w:anchor="P172" w:history="1">
        <w:r>
          <w:rPr>
            <w:rFonts w:ascii="Times New Roman" w:hAnsi="Times New Roman" w:cs="Times New Roman"/>
            <w:sz w:val="28"/>
            <w:szCs w:val="28"/>
          </w:rPr>
          <w:t xml:space="preserve">пунктами </w:t>
        </w:r>
      </w:hyperlink>
      <w:r>
        <w:rPr>
          <w:rFonts w:ascii="Times New Roman" w:hAnsi="Times New Roman" w:cs="Times New Roman"/>
          <w:sz w:val="28"/>
          <w:szCs w:val="28"/>
        </w:rPr>
        <w:t xml:space="preserve">3.1. и 3.3 Документации, не допускается.</w:t>
      </w:r>
      <w:r/>
    </w:p>
    <w:p>
      <w:pPr>
        <w:pStyle w:val="1023"/>
        <w:ind w:firstLine="540"/>
        <w:jc w:val="both"/>
      </w:pPr>
      <w:r>
        <w:rPr>
          <w:rFonts w:ascii="Times New Roman" w:hAnsi="Times New Roman" w:cs="Times New Roman"/>
          <w:sz w:val="28"/>
          <w:szCs w:val="28"/>
        </w:rPr>
        <w:t xml:space="preserve">3.6. Заявитель вправе пода</w:t>
      </w:r>
      <w:r>
        <w:rPr>
          <w:rFonts w:ascii="Times New Roman" w:hAnsi="Times New Roman" w:cs="Times New Roman"/>
          <w:sz w:val="28"/>
          <w:szCs w:val="28"/>
        </w:rPr>
        <w:t xml:space="preserve">ть не более одной заявки на участие в аукционе в отношении каждого предмета аукциона (лота). Представление заявки подтверждает согласие заявителя выполнять обязательства в соответствии с извещением о проведении аукциона и документацией об аукционе.</w:t>
      </w:r>
      <w:r/>
    </w:p>
    <w:p>
      <w:pPr>
        <w:pStyle w:val="1023"/>
        <w:ind w:firstLine="540"/>
        <w:jc w:val="both"/>
      </w:pPr>
      <w:r>
        <w:rPr>
          <w:rFonts w:ascii="Times New Roman" w:hAnsi="Times New Roman" w:cs="Times New Roman"/>
          <w:sz w:val="28"/>
          <w:szCs w:val="28"/>
        </w:rPr>
        <w:t xml:space="preserve">3.7. За</w:t>
      </w:r>
      <w:r>
        <w:rPr>
          <w:rFonts w:ascii="Times New Roman" w:hAnsi="Times New Roman" w:cs="Times New Roman"/>
          <w:sz w:val="28"/>
          <w:szCs w:val="28"/>
        </w:rPr>
        <w:t xml:space="preserve">явка на участие в аукционе, поступившая в срок, указанный в извещении о проведении аукциона, регистрируется оператором электронной площадки с указанием даты и времени ее получения.</w:t>
      </w:r>
      <w:r/>
    </w:p>
    <w:p>
      <w:pPr>
        <w:pStyle w:val="1023"/>
        <w:ind w:firstLine="540"/>
        <w:jc w:val="both"/>
      </w:pPr>
      <w:r>
        <w:rPr>
          <w:rFonts w:ascii="Times New Roman" w:hAnsi="Times New Roman" w:cs="Times New Roman"/>
          <w:sz w:val="28"/>
          <w:szCs w:val="28"/>
        </w:rPr>
        <w:t xml:space="preserve">Оператор электронной площадки не позднее 10 минут с момента получения заявк</w:t>
      </w:r>
      <w:r>
        <w:rPr>
          <w:rFonts w:ascii="Times New Roman" w:hAnsi="Times New Roman" w:cs="Times New Roman"/>
          <w:sz w:val="28"/>
          <w:szCs w:val="28"/>
        </w:rPr>
        <w:t xml:space="preserve">и направляет в банк, в котором открыт специальный счет, информацию о реквизитах такого счета и размере задатка.</w:t>
      </w:r>
      <w:r/>
    </w:p>
    <w:p>
      <w:pPr>
        <w:pStyle w:val="1023"/>
        <w:ind w:firstLine="540"/>
        <w:jc w:val="both"/>
      </w:pPr>
      <w:r>
        <w:rPr>
          <w:rFonts w:ascii="Times New Roman" w:hAnsi="Times New Roman" w:cs="Times New Roman"/>
          <w:sz w:val="28"/>
          <w:szCs w:val="28"/>
        </w:rPr>
        <w:t xml:space="preserve">Банк не позднее 40 минут с момента получения информации от оператора электронной площадки осуществляет блокирование денежных средств на специаль</w:t>
      </w:r>
      <w:r>
        <w:rPr>
          <w:rFonts w:ascii="Times New Roman" w:hAnsi="Times New Roman" w:cs="Times New Roman"/>
          <w:sz w:val="28"/>
          <w:szCs w:val="28"/>
        </w:rPr>
        <w:t xml:space="preserve">ном счете в размере задатка и направляет информацию об осуществленном блокировании оператору электронной площадки. В случае отсутствия на специальном счете незаблокированных денежных средств в размере задатка банк такое блокирование не осуществляет и в ука</w:t>
      </w:r>
      <w:r>
        <w:rPr>
          <w:rFonts w:ascii="Times New Roman" w:hAnsi="Times New Roman" w:cs="Times New Roman"/>
          <w:sz w:val="28"/>
          <w:szCs w:val="28"/>
        </w:rPr>
        <w:t xml:space="preserve">занный срок направляет оператору электронной площадки информацию об отсутствии на специальном счете денежных средств в размере задатка.</w:t>
      </w:r>
      <w:r/>
    </w:p>
    <w:p>
      <w:pPr>
        <w:pStyle w:val="1023"/>
        <w:ind w:firstLine="540"/>
        <w:jc w:val="both"/>
      </w:pPr>
      <w:r>
        <w:rPr>
          <w:rFonts w:ascii="Times New Roman" w:hAnsi="Times New Roman" w:cs="Times New Roman"/>
          <w:sz w:val="28"/>
          <w:szCs w:val="28"/>
        </w:rPr>
        <w:t xml:space="preserve">3.8. </w:t>
      </w:r>
      <w:r>
        <w:rPr>
          <w:rFonts w:ascii="Times New Roman" w:hAnsi="Times New Roman" w:cs="Times New Roman"/>
          <w:sz w:val="28"/>
          <w:szCs w:val="28"/>
        </w:rPr>
        <w:t xml:space="preserve">Оператор электронной площадки не позднее одного часа с момента окончания срока подачи заявок на участие в аукционе </w:t>
      </w:r>
      <w:r>
        <w:rPr>
          <w:rFonts w:ascii="Times New Roman" w:hAnsi="Times New Roman" w:cs="Times New Roman"/>
          <w:sz w:val="28"/>
          <w:szCs w:val="28"/>
        </w:rPr>
        <w:t xml:space="preserve">направляет организатору аукциона все поступившие заявки.</w:t>
      </w:r>
      <w:r/>
    </w:p>
    <w:p>
      <w:pPr>
        <w:pStyle w:val="1023"/>
        <w:ind w:firstLine="540"/>
        <w:jc w:val="both"/>
      </w:pPr>
      <w:r>
        <w:rPr>
          <w:rFonts w:ascii="Times New Roman" w:hAnsi="Times New Roman" w:cs="Times New Roman"/>
          <w:sz w:val="28"/>
          <w:szCs w:val="28"/>
        </w:rPr>
        <w:t xml:space="preserve">Оператор электронной площадки обязан обеспечить конфиденциальность информации о заявителях и об участниках аукциона, направивших предусмотренные </w:t>
      </w:r>
      <w:hyperlink w:tooltip="#P189" w:anchor="P189" w:history="1">
        <w:r>
          <w:rPr>
            <w:rFonts w:ascii="Times New Roman" w:hAnsi="Times New Roman" w:cs="Times New Roman"/>
            <w:sz w:val="28"/>
            <w:szCs w:val="28"/>
          </w:rPr>
          <w:t xml:space="preserve">пунктами 3.</w:t>
        </w:r>
      </w:hyperlink>
      <w:r>
        <w:rPr>
          <w:rFonts w:ascii="Times New Roman" w:hAnsi="Times New Roman" w:cs="Times New Roman"/>
          <w:sz w:val="28"/>
          <w:szCs w:val="28"/>
        </w:rPr>
        <w:t xml:space="preserve">1 и </w:t>
      </w:r>
      <w:hyperlink w:tooltip="#P201" w:anchor="P201" w:history="1">
        <w:r>
          <w:rPr>
            <w:rFonts w:ascii="Times New Roman" w:hAnsi="Times New Roman" w:cs="Times New Roman"/>
            <w:sz w:val="28"/>
            <w:szCs w:val="28"/>
          </w:rPr>
          <w:t xml:space="preserve">3.</w:t>
        </w:r>
      </w:hyperlink>
      <w:r>
        <w:rPr>
          <w:rFonts w:ascii="Times New Roman" w:hAnsi="Times New Roman" w:cs="Times New Roman"/>
          <w:sz w:val="28"/>
          <w:szCs w:val="28"/>
        </w:rPr>
        <w:t xml:space="preserve">3 Документации об аукционе информацию и документы, и содержания таких документов до направления организатору аукциона заявок на участие в аукционе, а также бесперебойное функционирование электронной площадки и доступ к ней </w:t>
      </w:r>
      <w:r>
        <w:rPr>
          <w:rFonts w:ascii="Times New Roman" w:hAnsi="Times New Roman" w:cs="Times New Roman"/>
          <w:sz w:val="28"/>
          <w:szCs w:val="28"/>
        </w:rPr>
        <w:t xml:space="preserve">организатора аукциона, заявителей и участников аукциона в течение всего срока проведения аукциона.</w:t>
      </w:r>
      <w:r/>
    </w:p>
    <w:p>
      <w:pPr>
        <w:pStyle w:val="1023"/>
        <w:ind w:firstLine="540"/>
        <w:jc w:val="both"/>
      </w:pPr>
      <w:r>
        <w:rPr>
          <w:rFonts w:ascii="Times New Roman" w:hAnsi="Times New Roman" w:cs="Times New Roman"/>
          <w:sz w:val="28"/>
          <w:szCs w:val="28"/>
        </w:rPr>
        <w:t xml:space="preserve">3.9. Заявка на участие в аукционе возвращается оператором электронной площадки в течение одного часа с момента подачи в следующих случаях:</w:t>
      </w:r>
      <w:r/>
    </w:p>
    <w:p>
      <w:pPr>
        <w:pStyle w:val="1023"/>
        <w:ind w:firstLine="540"/>
        <w:jc w:val="both"/>
      </w:pPr>
      <w:r>
        <w:rPr>
          <w:rFonts w:ascii="Times New Roman" w:hAnsi="Times New Roman" w:cs="Times New Roman"/>
          <w:sz w:val="28"/>
          <w:szCs w:val="28"/>
        </w:rPr>
        <w:t xml:space="preserve">а) подачи заявител</w:t>
      </w:r>
      <w:r>
        <w:rPr>
          <w:rFonts w:ascii="Times New Roman" w:hAnsi="Times New Roman" w:cs="Times New Roman"/>
          <w:sz w:val="28"/>
          <w:szCs w:val="28"/>
        </w:rPr>
        <w:t xml:space="preserve">ем 2-й заявки в отношении одного и того же предмета аукциона (лота) при условии, что поданная ранее заявка таким заявителем не отозвана;</w:t>
      </w:r>
      <w:r/>
    </w:p>
    <w:p>
      <w:pPr>
        <w:pStyle w:val="1023"/>
        <w:ind w:firstLine="540"/>
        <w:jc w:val="both"/>
      </w:pPr>
      <w:r>
        <w:rPr>
          <w:rFonts w:ascii="Times New Roman" w:hAnsi="Times New Roman" w:cs="Times New Roman"/>
          <w:sz w:val="28"/>
          <w:szCs w:val="28"/>
        </w:rPr>
        <w:t xml:space="preserve">б) подачи заявки по истечении срока подачи заявок;</w:t>
      </w:r>
      <w:r/>
    </w:p>
    <w:p>
      <w:pPr>
        <w:pStyle w:val="1023"/>
        <w:ind w:firstLine="540"/>
        <w:jc w:val="both"/>
      </w:pPr>
      <w:r>
        <w:rPr>
          <w:rFonts w:ascii="Times New Roman" w:hAnsi="Times New Roman" w:cs="Times New Roman"/>
          <w:sz w:val="28"/>
          <w:szCs w:val="28"/>
        </w:rPr>
        <w:t xml:space="preserve">в) получение от банка информации об отсутствии на специальном счете </w:t>
      </w:r>
      <w:r>
        <w:rPr>
          <w:rFonts w:ascii="Times New Roman" w:hAnsi="Times New Roman" w:cs="Times New Roman"/>
          <w:sz w:val="28"/>
          <w:szCs w:val="28"/>
        </w:rPr>
        <w:t xml:space="preserve">денежных средств в размере задатка;</w:t>
      </w:r>
      <w:r/>
    </w:p>
    <w:p>
      <w:pPr>
        <w:pStyle w:val="1023"/>
        <w:ind w:firstLine="540"/>
        <w:jc w:val="both"/>
      </w:pPr>
      <w:r>
        <w:rPr>
          <w:rFonts w:ascii="Times New Roman" w:hAnsi="Times New Roman" w:cs="Times New Roman"/>
          <w:sz w:val="28"/>
          <w:szCs w:val="28"/>
        </w:rPr>
        <w:t xml:space="preserve">г) получение заявки, не подписанной усиленной квалифицированной электронной подписью заявителя.</w:t>
      </w:r>
      <w:r/>
    </w:p>
    <w:p>
      <w:pPr>
        <w:pStyle w:val="1023"/>
        <w:ind w:firstLine="540"/>
        <w:jc w:val="both"/>
      </w:pPr>
      <w:r/>
      <w:r/>
    </w:p>
    <w:p>
      <w:pPr>
        <w:pStyle w:val="1024"/>
        <w:ind w:right="0"/>
        <w:jc w:val="center"/>
        <w:widowControl/>
      </w:pPr>
      <w:r>
        <w:rPr>
          <w:rFonts w:ascii="Times New Roman" w:hAnsi="Times New Roman" w:cs="Times New Roman"/>
          <w:b/>
          <w:bCs/>
          <w:sz w:val="28"/>
          <w:szCs w:val="28"/>
        </w:rPr>
        <w:t xml:space="preserve">4. Порядок внесения задатка.</w:t>
      </w:r>
      <w:r/>
    </w:p>
    <w:p>
      <w:pPr>
        <w:pStyle w:val="1024"/>
        <w:ind w:right="0"/>
        <w:jc w:val="both"/>
        <w:widowControl/>
      </w:pPr>
      <w:r/>
      <w:r/>
    </w:p>
    <w:p>
      <w:pPr>
        <w:pStyle w:val="1014"/>
        <w:ind w:right="0" w:firstLine="567"/>
        <w:jc w:val="both"/>
        <w:widowControl/>
      </w:pPr>
      <w:r>
        <w:rPr>
          <w:rFonts w:ascii="Times New Roman" w:hAnsi="Times New Roman" w:cs="Times New Roman"/>
          <w:color w:val="000000"/>
          <w:sz w:val="28"/>
          <w:szCs w:val="28"/>
        </w:rPr>
        <w:t xml:space="preserve">4.1. Размер задатка –</w:t>
      </w:r>
      <w:r>
        <w:rPr>
          <w:rFonts w:ascii="Times New Roman" w:hAnsi="Times New Roman" w:cs="Times New Roman"/>
          <w:color w:val="0000ff"/>
          <w:sz w:val="28"/>
          <w:szCs w:val="28"/>
        </w:rPr>
        <w:t xml:space="preserve"> </w:t>
      </w:r>
      <w:r>
        <w:rPr>
          <w:rFonts w:ascii="Times New Roman" w:hAnsi="Times New Roman" w:cs="Times New Roman"/>
          <w:sz w:val="28"/>
          <w:szCs w:val="28"/>
        </w:rPr>
        <w:t xml:space="preserve">в соответствии с данными, приведенными в таблице, изложенной в пункте</w:t>
      </w:r>
      <w:r>
        <w:rPr>
          <w:rFonts w:ascii="Times New Roman" w:hAnsi="Times New Roman" w:cs="Times New Roman"/>
          <w:sz w:val="28"/>
          <w:szCs w:val="28"/>
        </w:rPr>
        <w:t xml:space="preserve"> 1.2 Документации об аукционе.</w:t>
      </w:r>
      <w:r/>
    </w:p>
    <w:p>
      <w:pPr>
        <w:ind w:firstLine="540"/>
      </w:pPr>
      <w:r>
        <w:rPr>
          <w:rFonts w:ascii="Times New Roman" w:hAnsi="Times New Roman" w:cs="Times New Roman"/>
          <w:color w:val="000000"/>
          <w:sz w:val="28"/>
          <w:szCs w:val="28"/>
        </w:rPr>
        <w:t xml:space="preserve">4.2. </w:t>
      </w:r>
      <w:r>
        <w:rPr>
          <w:rFonts w:ascii="Times New Roman" w:hAnsi="Times New Roman" w:cs="Times New Roman"/>
          <w:sz w:val="28"/>
          <w:szCs w:val="28"/>
        </w:rPr>
        <w:t xml:space="preserve">Задаток вносится участниками аукциона на специальный счет. </w:t>
      </w:r>
      <w:r/>
    </w:p>
    <w:p>
      <w:pPr>
        <w:ind w:firstLine="540"/>
      </w:pPr>
      <w:r>
        <w:rPr>
          <w:rFonts w:ascii="Times New Roman" w:hAnsi="Times New Roman" w:cs="Times New Roman"/>
          <w:sz w:val="28"/>
          <w:szCs w:val="28"/>
        </w:rPr>
        <w:t xml:space="preserve">В целях блокирования и прекращения блокирования денежных средств на специальном счете взаимодействие банков с оператором электронной площадки осуществляется в с</w:t>
      </w:r>
      <w:r>
        <w:rPr>
          <w:rFonts w:ascii="Times New Roman" w:hAnsi="Times New Roman" w:cs="Times New Roman"/>
          <w:sz w:val="28"/>
          <w:szCs w:val="28"/>
        </w:rPr>
        <w:t xml:space="preserve">оответствии с положениями Закона о контрактной системе. </w:t>
      </w:r>
      <w:r/>
    </w:p>
    <w:p>
      <w:pPr>
        <w:pStyle w:val="1014"/>
        <w:ind w:right="0"/>
        <w:jc w:val="both"/>
        <w:widowControl/>
      </w:pPr>
      <w:r/>
      <w:r/>
    </w:p>
    <w:p>
      <w:pPr>
        <w:pStyle w:val="1024"/>
        <w:ind w:right="0"/>
        <w:jc w:val="center"/>
        <w:widowControl/>
      </w:pPr>
      <w:r>
        <w:rPr>
          <w:rFonts w:ascii="Times New Roman" w:hAnsi="Times New Roman" w:cs="Times New Roman"/>
          <w:b/>
          <w:bCs/>
          <w:sz w:val="28"/>
          <w:szCs w:val="28"/>
        </w:rPr>
        <w:t xml:space="preserve">5. Даты начала и окончания срока подачи заявок на участие в аукционе. </w:t>
      </w:r>
      <w:r/>
    </w:p>
    <w:p>
      <w:pPr>
        <w:ind w:firstLine="720"/>
      </w:pPr>
      <w:r/>
      <w:r/>
    </w:p>
    <w:p>
      <w:pPr>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sz w:val="28"/>
          <w:szCs w:val="28"/>
        </w:rPr>
        <w:tab/>
        <w:t xml:space="preserve">5.1. </w:t>
      </w:r>
      <w:r>
        <w:rPr>
          <w:rFonts w:ascii="Times New Roman" w:hAnsi="Times New Roman" w:cs="Times New Roman"/>
          <w:sz w:val="28"/>
          <w:szCs w:val="28"/>
        </w:rPr>
        <w:t xml:space="preserve">Заявки на участие в аукционе в электронной форме подаются оператору электронной площадки </w:t>
      </w:r>
      <w:r>
        <w:rPr>
          <w:rFonts w:ascii="Times New Roman" w:hAnsi="Times New Roman" w:cs="Times New Roman"/>
          <w:color w:val="000000"/>
          <w:sz w:val="28"/>
          <w:szCs w:val="28"/>
        </w:rPr>
        <w:t xml:space="preserve">с 00:00 «15» мая 2026 г. </w:t>
      </w:r>
      <w:r>
        <w:rPr>
          <w:rFonts w:ascii="Times New Roman" w:hAnsi="Times New Roman" w:cs="Times New Roman"/>
          <w:color w:val="000000"/>
          <w:sz w:val="28"/>
          <w:szCs w:val="28"/>
        </w:rPr>
        <w:t xml:space="preserve">до 08:00 (время московское) «8» июня 2026 г. по адресу</w:t>
      </w:r>
      <w:r>
        <w:rPr>
          <w:rFonts w:ascii="Times New Roman" w:hAnsi="Times New Roman" w:cs="Times New Roman"/>
          <w:sz w:val="28"/>
          <w:szCs w:val="28"/>
        </w:rPr>
        <w:t xml:space="preserve"> сайта оператора электронной площадки в информационно-телекоммуникационной сети «Интернет»: https://lot-online.ru.</w:t>
      </w:r>
      <w:r/>
    </w:p>
    <w:p>
      <w:pPr>
        <w:ind w:firstLine="720"/>
      </w:pPr>
      <w:r/>
      <w:r/>
    </w:p>
    <w:p>
      <w:pPr>
        <w:pStyle w:val="1025"/>
        <w:jc w:val="center"/>
        <w:spacing w:after="0"/>
      </w:pPr>
      <w:r>
        <w:rPr>
          <w:sz w:val="28"/>
          <w:szCs w:val="28"/>
        </w:rPr>
        <w:t xml:space="preserve">6. Порядок отзыва заявок, внесение изменений в заявки.</w:t>
      </w:r>
      <w:r/>
    </w:p>
    <w:p>
      <w:pPr>
        <w:pStyle w:val="1025"/>
        <w:jc w:val="center"/>
        <w:spacing w:after="0"/>
      </w:pPr>
      <w:r/>
      <w:r/>
    </w:p>
    <w:p>
      <w:pPr>
        <w:ind w:firstLine="539"/>
      </w:pPr>
      <w:r>
        <w:rPr>
          <w:rFonts w:ascii="Times New Roman" w:hAnsi="Times New Roman" w:cs="Times New Roman"/>
          <w:sz w:val="28"/>
          <w:szCs w:val="28"/>
        </w:rPr>
        <w:t xml:space="preserve">6.1. Заявитель, подавший заяв</w:t>
      </w:r>
      <w:r>
        <w:rPr>
          <w:rFonts w:ascii="Times New Roman" w:hAnsi="Times New Roman" w:cs="Times New Roman"/>
          <w:sz w:val="28"/>
          <w:szCs w:val="28"/>
        </w:rPr>
        <w:t xml:space="preserve">ку на участие в аукционе, вправе отозвать заявку в любое время до окончания срока подачи таких заявок и подать новую заявку (взамен отозванной) до окончания срока подачи таких заявок.</w:t>
      </w:r>
      <w:r/>
    </w:p>
    <w:p>
      <w:pPr>
        <w:pStyle w:val="1023"/>
        <w:ind w:firstLine="540"/>
        <w:jc w:val="both"/>
      </w:pPr>
      <w:r>
        <w:rPr>
          <w:rFonts w:ascii="Times New Roman" w:hAnsi="Times New Roman" w:cs="Times New Roman"/>
          <w:sz w:val="28"/>
          <w:szCs w:val="28"/>
        </w:rPr>
        <w:t xml:space="preserve">Оператор электронной площадки в течение одного часа с момента отзыва зая</w:t>
      </w:r>
      <w:r>
        <w:rPr>
          <w:rFonts w:ascii="Times New Roman" w:hAnsi="Times New Roman" w:cs="Times New Roman"/>
          <w:sz w:val="28"/>
          <w:szCs w:val="28"/>
        </w:rPr>
        <w:t xml:space="preserve">вки на участие в аукционе заявителем направляет в банк информацию о реквизитах специального счета такого заявителя в целях прекращения блокирования денежных средств в размере задатка.</w:t>
      </w:r>
      <w:r/>
    </w:p>
    <w:p>
      <w:pPr>
        <w:pStyle w:val="1023"/>
        <w:ind w:firstLine="540"/>
        <w:jc w:val="both"/>
      </w:pPr>
      <w:r>
        <w:rPr>
          <w:rFonts w:ascii="Times New Roman" w:hAnsi="Times New Roman" w:cs="Times New Roman"/>
          <w:sz w:val="28"/>
          <w:szCs w:val="28"/>
        </w:rPr>
        <w:t xml:space="preserve">Банк не позднее одного часа с момента получения информации от оператора </w:t>
      </w:r>
      <w:r>
        <w:rPr>
          <w:rFonts w:ascii="Times New Roman" w:hAnsi="Times New Roman" w:cs="Times New Roman"/>
          <w:sz w:val="28"/>
          <w:szCs w:val="28"/>
        </w:rPr>
        <w:t xml:space="preserve">электронной площадки прекращает блокирование денежных средств на специальном счете, реквизиты которого поступили от оператора электронной площадки, и направляет информацию о прекращении такого блокирования оператору электронной площадки.</w:t>
      </w:r>
      <w:r/>
    </w:p>
    <w:p>
      <w:pPr>
        <w:pStyle w:val="1018"/>
        <w:ind w:left="0"/>
        <w:jc w:val="center"/>
        <w:spacing w:after="0" w:line="240" w:lineRule="auto"/>
        <w:tabs>
          <w:tab w:val="left" w:pos="720" w:leader="none"/>
        </w:tabs>
      </w:pPr>
      <w:r/>
      <w:r/>
    </w:p>
    <w:p>
      <w:pPr>
        <w:pStyle w:val="1018"/>
        <w:ind w:left="0"/>
        <w:jc w:val="center"/>
        <w:spacing w:after="0" w:line="240" w:lineRule="auto"/>
        <w:tabs>
          <w:tab w:val="left" w:pos="720" w:leader="none"/>
        </w:tabs>
      </w:pPr>
      <w:r>
        <w:rPr>
          <w:rFonts w:ascii="Times New Roman" w:hAnsi="Times New Roman" w:eastAsia="Times New Roman" w:cs="Times New Roman"/>
          <w:b/>
          <w:bCs/>
          <w:sz w:val="28"/>
          <w:szCs w:val="28"/>
        </w:rPr>
        <w:t xml:space="preserve">7. Порядок предоставления заявителям разъяснений положений документации об аукционе.</w:t>
      </w:r>
      <w:r/>
    </w:p>
    <w:p>
      <w:pPr>
        <w:pStyle w:val="1018"/>
        <w:ind w:left="0"/>
        <w:jc w:val="center"/>
        <w:spacing w:after="0" w:line="240" w:lineRule="auto"/>
        <w:tabs>
          <w:tab w:val="left" w:pos="720" w:leader="none"/>
        </w:tabs>
      </w:pPr>
      <w:r/>
      <w:r/>
    </w:p>
    <w:p>
      <w:pPr>
        <w:pStyle w:val="1023"/>
        <w:ind w:firstLine="540"/>
        <w:jc w:val="both"/>
      </w:pPr>
      <w:r>
        <w:rPr>
          <w:rFonts w:ascii="Times New Roman" w:hAnsi="Times New Roman" w:cs="Times New Roman"/>
          <w:sz w:val="28"/>
          <w:szCs w:val="28"/>
        </w:rPr>
        <w:tab/>
        <w:t xml:space="preserve">7.1. Заявитель, зарегистрированный на официальном сайте, вправе направить с использованием электронной площадки организатору аукциона не более 3 запросов о разъяснении п</w:t>
      </w:r>
      <w:r>
        <w:rPr>
          <w:rFonts w:ascii="Times New Roman" w:hAnsi="Times New Roman" w:cs="Times New Roman"/>
          <w:sz w:val="28"/>
          <w:szCs w:val="28"/>
        </w:rPr>
        <w:t xml:space="preserve">оложений документации об аукционе. Не позднее одного часа с момента поступления такого запроса оператор электронной площадки направляет его с использованием электронной площадки организатору аукциона. В течение 2 рабочих дней со дня поступления указанного </w:t>
      </w:r>
      <w:r>
        <w:rPr>
          <w:rFonts w:ascii="Times New Roman" w:hAnsi="Times New Roman" w:cs="Times New Roman"/>
          <w:sz w:val="28"/>
          <w:szCs w:val="28"/>
        </w:rPr>
        <w:t xml:space="preserve">запроса организатор аукциона формирует с использованием официального сайта, подписывает усиленной квалифицированной электронной подписью лица, имеющего право действовать от имени организатора аукциона, и размещает на официальном сайте разъяснение положений</w:t>
      </w:r>
      <w:r>
        <w:rPr>
          <w:rFonts w:ascii="Times New Roman" w:hAnsi="Times New Roman" w:cs="Times New Roman"/>
          <w:sz w:val="28"/>
          <w:szCs w:val="28"/>
        </w:rPr>
        <w:t xml:space="preserve"> документации об аукционе с указанием предмета запроса, но без указания заявителя, от которого поступил такой запрос. </w:t>
      </w:r>
      <w:r/>
    </w:p>
    <w:p>
      <w:pPr>
        <w:pStyle w:val="1023"/>
        <w:ind w:firstLine="540"/>
        <w:jc w:val="both"/>
      </w:pPr>
      <w:r>
        <w:rPr>
          <w:rFonts w:ascii="Times New Roman" w:hAnsi="Times New Roman" w:cs="Times New Roman"/>
          <w:sz w:val="28"/>
          <w:szCs w:val="28"/>
        </w:rPr>
        <w:t xml:space="preserve">В течение рабочего дня со дня направления разъяснения положений документации об аукционе по запросу заявителя такое разъяснение должно бы</w:t>
      </w:r>
      <w:r>
        <w:rPr>
          <w:rFonts w:ascii="Times New Roman" w:hAnsi="Times New Roman" w:cs="Times New Roman"/>
          <w:sz w:val="28"/>
          <w:szCs w:val="28"/>
        </w:rPr>
        <w:t xml:space="preserve">ть размещено организатором аукциона на официальном сайте и электронной площадке с указанием предмета запроса, но без указания заявителя, от которого поступил запрос.</w:t>
      </w:r>
      <w:r/>
    </w:p>
    <w:p>
      <w:pPr>
        <w:pStyle w:val="1023"/>
        <w:ind w:firstLine="540"/>
        <w:jc w:val="both"/>
      </w:pPr>
      <w:r>
        <w:rPr>
          <w:rFonts w:ascii="Times New Roman" w:hAnsi="Times New Roman" w:cs="Times New Roman"/>
          <w:sz w:val="28"/>
          <w:szCs w:val="28"/>
        </w:rPr>
        <w:t xml:space="preserve">В течение одного часа с момента размещения указанного разъяснения на официальном сайте ука</w:t>
      </w:r>
      <w:r>
        <w:rPr>
          <w:rFonts w:ascii="Times New Roman" w:hAnsi="Times New Roman" w:cs="Times New Roman"/>
          <w:sz w:val="28"/>
          <w:szCs w:val="28"/>
        </w:rPr>
        <w:t xml:space="preserve">занное разъяснение размещается оператором электронной площадки на электронной площадке.</w:t>
      </w:r>
      <w:r/>
    </w:p>
    <w:p>
      <w:pPr>
        <w:pStyle w:val="1023"/>
        <w:ind w:firstLine="540"/>
        <w:jc w:val="center"/>
      </w:pPr>
      <w:r/>
      <w:r/>
    </w:p>
    <w:p>
      <w:pPr>
        <w:pStyle w:val="1023"/>
        <w:ind w:firstLine="540"/>
        <w:jc w:val="center"/>
      </w:pPr>
      <w:r>
        <w:rPr>
          <w:rFonts w:ascii="Times New Roman" w:hAnsi="Times New Roman" w:cs="Times New Roman"/>
          <w:b/>
          <w:sz w:val="28"/>
          <w:szCs w:val="28"/>
        </w:rPr>
        <w:t xml:space="preserve">8. Порядок внесения изменений в документацию об аукционе и принятия решения об отмене проведения аукциона.</w:t>
      </w:r>
      <w:r/>
    </w:p>
    <w:p>
      <w:pPr>
        <w:pStyle w:val="1023"/>
        <w:ind w:firstLine="540"/>
        <w:jc w:val="both"/>
      </w:pPr>
      <w:r/>
      <w:r/>
    </w:p>
    <w:p>
      <w:pPr>
        <w:pStyle w:val="1023"/>
        <w:ind w:firstLine="540"/>
        <w:jc w:val="both"/>
      </w:pPr>
      <w:r>
        <w:rPr>
          <w:rFonts w:ascii="Times New Roman" w:hAnsi="Times New Roman" w:cs="Times New Roman"/>
          <w:sz w:val="28"/>
          <w:szCs w:val="28"/>
        </w:rPr>
        <w:t xml:space="preserve">8.1. Организатор аукциона вправе принять решение о внесении </w:t>
      </w:r>
      <w:r>
        <w:rPr>
          <w:rFonts w:ascii="Times New Roman" w:hAnsi="Times New Roman" w:cs="Times New Roman"/>
          <w:sz w:val="28"/>
          <w:szCs w:val="28"/>
        </w:rPr>
        <w:t xml:space="preserve">изменений в извещение о проведении аукциона и (или) документацию об аукционе не позднее чем за 5 календарных дней до дня окончания срока подачи заявок на участие в аукционе. Изменение предмета аукциона (лота) не допускается.</w:t>
      </w:r>
      <w:r/>
    </w:p>
    <w:p>
      <w:pPr>
        <w:pStyle w:val="1023"/>
        <w:ind w:firstLine="540"/>
        <w:jc w:val="both"/>
      </w:pPr>
      <w:r>
        <w:rPr>
          <w:rFonts w:ascii="Times New Roman" w:hAnsi="Times New Roman" w:cs="Times New Roman"/>
          <w:sz w:val="28"/>
          <w:szCs w:val="28"/>
        </w:rPr>
        <w:t xml:space="preserve">Внесение изменений в извещение </w:t>
      </w:r>
      <w:r>
        <w:rPr>
          <w:rFonts w:ascii="Times New Roman" w:hAnsi="Times New Roman" w:cs="Times New Roman"/>
          <w:sz w:val="28"/>
          <w:szCs w:val="28"/>
        </w:rPr>
        <w:t xml:space="preserve">о проведении аукциона и (или) документацию об аукционе организатором аукциона осуществляется путем формирования с использованием официального сайта, подписания усиленной квалифицированной электронной подписью лица, имеющего право действовать от имени орган</w:t>
      </w:r>
      <w:r>
        <w:rPr>
          <w:rFonts w:ascii="Times New Roman" w:hAnsi="Times New Roman" w:cs="Times New Roman"/>
          <w:sz w:val="28"/>
          <w:szCs w:val="28"/>
        </w:rPr>
        <w:t xml:space="preserve">изатора аукциона, и размещения организатором аукциона на официальном сайте в день принятия указанного решения. При этом срок подачи заявок на участие в аукционе должен быть продлен таким образом, чтобы между днем размещения на официальном сайте указанных и</w:t>
      </w:r>
      <w:r>
        <w:rPr>
          <w:rFonts w:ascii="Times New Roman" w:hAnsi="Times New Roman" w:cs="Times New Roman"/>
          <w:sz w:val="28"/>
          <w:szCs w:val="28"/>
        </w:rPr>
        <w:t xml:space="preserve">зменений и днем окончания срока подачи заявок было не менее 10 календарных дней. В течение одного часа с момента размещения указанных изменений на официальном сайте оператор электронной площадки размещает их на электронной площадке. Оператор электронной пл</w:t>
      </w:r>
      <w:r>
        <w:rPr>
          <w:rFonts w:ascii="Times New Roman" w:hAnsi="Times New Roman" w:cs="Times New Roman"/>
          <w:sz w:val="28"/>
          <w:szCs w:val="28"/>
        </w:rPr>
        <w:t xml:space="preserve">ощадки обеспечивает уведомление заявителей, подавших заявки, о внесении изменений в извещение о проведении аукциона и (или) документацию об аукционе.</w:t>
      </w:r>
      <w:r/>
    </w:p>
    <w:p>
      <w:pPr>
        <w:pStyle w:val="1023"/>
        <w:ind w:firstLine="540"/>
        <w:jc w:val="both"/>
      </w:pPr>
      <w:r>
        <w:rPr>
          <w:rFonts w:ascii="Times New Roman" w:hAnsi="Times New Roman" w:cs="Times New Roman"/>
          <w:sz w:val="28"/>
          <w:szCs w:val="28"/>
        </w:rPr>
        <w:t xml:space="preserve">8.2. Организатор аукциона вправе принять решение об отмене проведения аукциона в сроки, установленные Граж</w:t>
      </w:r>
      <w:r>
        <w:rPr>
          <w:rFonts w:ascii="Times New Roman" w:hAnsi="Times New Roman" w:cs="Times New Roman"/>
          <w:sz w:val="28"/>
          <w:szCs w:val="28"/>
        </w:rPr>
        <w:t xml:space="preserve">данским </w:t>
      </w:r>
      <w:hyperlink r:id="rId25" w:tooltip="https://login.consultant.ru/link/?req=doc&amp;base=LAW&amp;n=482692" w:history="1">
        <w:r>
          <w:rPr>
            <w:rFonts w:ascii="Times New Roman" w:hAnsi="Times New Roman" w:cs="Times New Roman"/>
            <w:sz w:val="28"/>
            <w:szCs w:val="28"/>
          </w:rPr>
          <w:t xml:space="preserve">кодексом</w:t>
        </w:r>
      </w:hyperlink>
      <w:r>
        <w:rPr>
          <w:rFonts w:ascii="Times New Roman" w:hAnsi="Times New Roman" w:cs="Times New Roman"/>
          <w:sz w:val="28"/>
          <w:szCs w:val="28"/>
        </w:rPr>
        <w:t xml:space="preserve"> Российской Федерации.</w:t>
      </w:r>
      <w:r/>
    </w:p>
    <w:p>
      <w:pPr>
        <w:pStyle w:val="1023"/>
        <w:ind w:firstLine="540"/>
        <w:jc w:val="both"/>
      </w:pPr>
      <w:r>
        <w:rPr>
          <w:rFonts w:ascii="Times New Roman" w:hAnsi="Times New Roman" w:cs="Times New Roman"/>
          <w:sz w:val="28"/>
          <w:szCs w:val="28"/>
        </w:rPr>
        <w:t xml:space="preserve">Извещение об отмене проведения аукциона формируется организатором аукциона с</w:t>
      </w:r>
      <w:r>
        <w:rPr>
          <w:rFonts w:ascii="Times New Roman" w:hAnsi="Times New Roman" w:cs="Times New Roman"/>
          <w:sz w:val="28"/>
          <w:szCs w:val="28"/>
        </w:rPr>
        <w:t xml:space="preserve"> использованием официального сайта, подписывается усиленной квалифицированной электронной подписью лица, имеющего право действовать от имени организатора аукциона, и размещается организатором аукциона на официальном сайте в день принятия решения об отмене </w:t>
      </w:r>
      <w:r>
        <w:rPr>
          <w:rFonts w:ascii="Times New Roman" w:hAnsi="Times New Roman" w:cs="Times New Roman"/>
          <w:sz w:val="28"/>
          <w:szCs w:val="28"/>
        </w:rPr>
        <w:t xml:space="preserve">проведения аукциона. В течение одного часа с момента размещения извещения об отмене проведения аукциона на официальном сайте оператор электронной площадки размещает указанное извещение на электронной площадке.</w:t>
      </w:r>
      <w:r/>
    </w:p>
    <w:p>
      <w:pPr>
        <w:pStyle w:val="1023"/>
        <w:ind w:firstLine="540"/>
        <w:jc w:val="both"/>
      </w:pPr>
      <w:r>
        <w:rPr>
          <w:rFonts w:ascii="Times New Roman" w:hAnsi="Times New Roman" w:cs="Times New Roman"/>
          <w:sz w:val="28"/>
          <w:szCs w:val="28"/>
        </w:rPr>
        <w:t xml:space="preserve">Оператор электронной площадки обеспечивает уве</w:t>
      </w:r>
      <w:r>
        <w:rPr>
          <w:rFonts w:ascii="Times New Roman" w:hAnsi="Times New Roman" w:cs="Times New Roman"/>
          <w:sz w:val="28"/>
          <w:szCs w:val="28"/>
        </w:rPr>
        <w:t xml:space="preserve">домление заявителей, подавших заявки на участие в аукционе, об отмене аукциона.</w:t>
      </w:r>
      <w:r/>
    </w:p>
    <w:p>
      <w:pPr>
        <w:pStyle w:val="1023"/>
        <w:ind w:firstLine="540"/>
        <w:jc w:val="both"/>
      </w:pPr>
      <w:r>
        <w:rPr>
          <w:rFonts w:ascii="Times New Roman" w:hAnsi="Times New Roman" w:cs="Times New Roman"/>
          <w:sz w:val="28"/>
          <w:szCs w:val="28"/>
        </w:rPr>
        <w:t xml:space="preserve">Оператор электронной площадки в течение одного часа с момента размещения организатором аукциона решения об отмене проведения аукциона направляет в банк информацию о реквизитах </w:t>
      </w:r>
      <w:r>
        <w:rPr>
          <w:rFonts w:ascii="Times New Roman" w:hAnsi="Times New Roman" w:cs="Times New Roman"/>
          <w:sz w:val="28"/>
          <w:szCs w:val="28"/>
        </w:rPr>
        <w:t xml:space="preserve">специальных счетов всех заявителей, подавших заявки на участие в аукционе, в целях прекращения блокирования денежных средств заявителей в размере задатка.</w:t>
      </w:r>
      <w:r/>
    </w:p>
    <w:p>
      <w:pPr>
        <w:pStyle w:val="1023"/>
        <w:ind w:firstLine="540"/>
        <w:jc w:val="both"/>
      </w:pPr>
      <w:r>
        <w:rPr>
          <w:rFonts w:ascii="Times New Roman" w:hAnsi="Times New Roman" w:cs="Times New Roman"/>
          <w:sz w:val="28"/>
          <w:szCs w:val="28"/>
        </w:rPr>
        <w:t xml:space="preserve">Банк не позднее одного часа с момента получения от оператора электронной площадки информации об отмен</w:t>
      </w:r>
      <w:r>
        <w:rPr>
          <w:rFonts w:ascii="Times New Roman" w:hAnsi="Times New Roman" w:cs="Times New Roman"/>
          <w:sz w:val="28"/>
          <w:szCs w:val="28"/>
        </w:rPr>
        <w:t xml:space="preserve">е проведения аукциона прекращает блокирование денежных средств на специальном счете, реквизиты которого поступили от оператора электронной площадки, и направляет информацию о прекращении такого блокирования оператору электронной площадки.</w:t>
      </w:r>
      <w:r/>
    </w:p>
    <w:p>
      <w:pPr>
        <w:pStyle w:val="1023"/>
        <w:ind w:firstLine="539"/>
        <w:jc w:val="both"/>
      </w:pPr>
      <w:r/>
      <w:r/>
    </w:p>
    <w:p>
      <w:pPr>
        <w:jc w:val="center"/>
        <w:keepLines/>
        <w:keepNext/>
        <w:widowControl w:val="off"/>
        <w:suppressLineNumbers/>
      </w:pPr>
      <w:r>
        <w:rPr>
          <w:rFonts w:ascii="Times New Roman" w:hAnsi="Times New Roman" w:eastAsia="Times New Roman" w:cs="Times New Roman"/>
          <w:b/>
          <w:bCs/>
          <w:sz w:val="28"/>
          <w:szCs w:val="28"/>
        </w:rPr>
        <w:t xml:space="preserve">9. Сроки рассмот</w:t>
      </w:r>
      <w:r>
        <w:rPr>
          <w:rFonts w:ascii="Times New Roman" w:hAnsi="Times New Roman" w:eastAsia="Times New Roman" w:cs="Times New Roman"/>
          <w:b/>
          <w:bCs/>
          <w:sz w:val="28"/>
          <w:szCs w:val="28"/>
        </w:rPr>
        <w:t xml:space="preserve">рения заявок на участие в аукционе.</w:t>
      </w:r>
      <w:r/>
    </w:p>
    <w:p>
      <w:pPr>
        <w:jc w:val="center"/>
        <w:keepLines/>
        <w:keepNext/>
        <w:widowControl w:val="off"/>
        <w:suppressLineNumbers/>
      </w:pPr>
      <w:r/>
      <w:r/>
    </w:p>
    <w:p>
      <w:pPr>
        <w:ind w:firstLine="720"/>
        <w:tabs>
          <w:tab w:val="left" w:pos="5387" w:leader="none"/>
        </w:tabs>
      </w:pPr>
      <w:r>
        <w:rPr>
          <w:rFonts w:ascii="Times New Roman" w:hAnsi="Times New Roman" w:eastAsia="Times New Roman" w:cs="Times New Roman"/>
          <w:bCs/>
          <w:sz w:val="28"/>
          <w:szCs w:val="28"/>
        </w:rPr>
        <w:t xml:space="preserve">9.1. Начало рассмотрения заявок на участие в аукционе осуществляется </w:t>
      </w:r>
      <w:r>
        <w:rPr>
          <w:rFonts w:ascii="Times New Roman" w:hAnsi="Times New Roman" w:eastAsia="Times New Roman" w:cs="Times New Roman"/>
          <w:sz w:val="28"/>
          <w:szCs w:val="28"/>
        </w:rPr>
        <w:t xml:space="preserve">Комиссией организатора аукциона </w:t>
      </w:r>
      <w:r>
        <w:rPr>
          <w:rFonts w:ascii="Times New Roman" w:hAnsi="Times New Roman" w:eastAsia="Times New Roman" w:cs="Times New Roman"/>
          <w:bCs/>
          <w:sz w:val="28"/>
          <w:szCs w:val="28"/>
        </w:rPr>
        <w:t xml:space="preserve">по адресу организатора аукциона: г. Москва, Рождественский бульвар, д. 12/8, стр. 1.</w:t>
      </w:r>
      <w:r/>
    </w:p>
    <w:p>
      <w:pPr>
        <w:ind w:firstLine="709"/>
        <w:keepLines/>
        <w:keepNext/>
        <w:widowControl w:val="off"/>
        <w:suppressLineNumbers/>
      </w:pPr>
      <w:r>
        <w:rPr>
          <w:rFonts w:ascii="Times New Roman" w:hAnsi="Times New Roman" w:eastAsia="Times New Roman" w:cs="Times New Roman"/>
          <w:sz w:val="28"/>
          <w:szCs w:val="28"/>
        </w:rPr>
        <w:t xml:space="preserve">Дата начала рассмотрения заявок:</w:t>
      </w:r>
      <w:r/>
    </w:p>
    <w:p>
      <w:pPr>
        <w:ind w:firstLine="709"/>
        <w:keepLines/>
        <w:keepNext/>
        <w:widowControl w:val="off"/>
        <w:suppressLineNumbers/>
      </w:pPr>
      <w:r>
        <w:rPr>
          <w:rFonts w:ascii="Times New Roman" w:hAnsi="Times New Roman" w:eastAsia="Times New Roman" w:cs="Times New Roman"/>
          <w:sz w:val="28"/>
          <w:szCs w:val="28"/>
        </w:rPr>
        <w:t xml:space="preserve">«8» июня 2026 г. </w:t>
      </w:r>
      <w:r/>
    </w:p>
    <w:p>
      <w:pPr>
        <w:ind w:firstLine="709"/>
        <w:keepLines/>
        <w:keepNext/>
        <w:widowControl w:val="off"/>
        <w:suppressLineNumbers/>
      </w:pPr>
      <w:r>
        <w:rPr>
          <w:rFonts w:ascii="Times New Roman" w:hAnsi="Times New Roman" w:eastAsia="Times New Roman" w:cs="Times New Roman"/>
          <w:sz w:val="28"/>
          <w:szCs w:val="28"/>
        </w:rPr>
        <w:t xml:space="preserve">Дата окончания рассмотрения заявок:</w:t>
      </w:r>
      <w:r/>
    </w:p>
    <w:p>
      <w:pPr>
        <w:ind w:firstLine="709"/>
        <w:keepLines/>
        <w:keepNext/>
        <w:widowControl w:val="off"/>
        <w:suppressLineNumbers/>
      </w:pPr>
      <w:r>
        <w:rPr>
          <w:rFonts w:ascii="Times New Roman" w:hAnsi="Times New Roman" w:eastAsia="Times New Roman" w:cs="Times New Roman"/>
          <w:sz w:val="28"/>
          <w:szCs w:val="28"/>
        </w:rPr>
        <w:t xml:space="preserve">«11» июня 2026 г.  </w:t>
      </w:r>
      <w:r/>
    </w:p>
    <w:p>
      <w:pPr>
        <w:pStyle w:val="1026"/>
        <w:tabs>
          <w:tab w:val="clear" w:pos="0" w:leader="none"/>
          <w:tab w:val="left" w:pos="708" w:leader="none"/>
        </w:tabs>
      </w:pPr>
      <w:r/>
      <w:r/>
    </w:p>
    <w:p>
      <w:pPr>
        <w:pStyle w:val="1026"/>
        <w:jc w:val="center"/>
        <w:tabs>
          <w:tab w:val="clear" w:pos="0" w:leader="none"/>
          <w:tab w:val="left" w:pos="708" w:leader="none"/>
        </w:tabs>
      </w:pPr>
      <w:r>
        <w:rPr>
          <w:b/>
          <w:bCs/>
          <w:iCs/>
          <w:szCs w:val="28"/>
        </w:rPr>
        <w:t xml:space="preserve">10. Условия допуска к участию в аукционе. </w:t>
      </w:r>
      <w:r/>
    </w:p>
    <w:p>
      <w:pPr>
        <w:pStyle w:val="1026"/>
        <w:jc w:val="center"/>
        <w:tabs>
          <w:tab w:val="clear" w:pos="0" w:leader="none"/>
          <w:tab w:val="left" w:pos="708" w:leader="none"/>
        </w:tabs>
      </w:pPr>
      <w:r/>
      <w:r/>
    </w:p>
    <w:p>
      <w:pPr>
        <w:pStyle w:val="1023"/>
        <w:ind w:firstLine="540"/>
        <w:jc w:val="both"/>
      </w:pPr>
      <w:r>
        <w:rPr>
          <w:rFonts w:ascii="Times New Roman" w:hAnsi="Times New Roman" w:cs="Times New Roman"/>
          <w:sz w:val="28"/>
          <w:szCs w:val="28"/>
        </w:rPr>
        <w:t xml:space="preserve">10.1. Комиссия организатора аукциона</w:t>
      </w:r>
      <w:r>
        <w:rPr>
          <w:rFonts w:ascii="Times New Roman" w:hAnsi="Times New Roman" w:cs="Times New Roman"/>
          <w:sz w:val="28"/>
          <w:szCs w:val="28"/>
        </w:rPr>
        <w:t xml:space="preserve"> по проведению аукциона  (далее – Комиссия) рассматривает заявки на участие в аукционе на соответствие требованиям, установленным документацией об аукционе, а также на соответствие заявителей требованиям, установленным </w:t>
      </w:r>
      <w:hyperlink w:tooltip="#P164" w:anchor="P164" w:history="1">
        <w:r>
          <w:rPr>
            <w:rFonts w:ascii="Times New Roman" w:hAnsi="Times New Roman" w:cs="Times New Roman"/>
            <w:sz w:val="28"/>
            <w:szCs w:val="28"/>
          </w:rPr>
          <w:t xml:space="preserve">по</w:t>
        </w:r>
        <w:r>
          <w:rPr>
            <w:rFonts w:ascii="Times New Roman" w:hAnsi="Times New Roman" w:cs="Times New Roman"/>
            <w:sz w:val="28"/>
            <w:szCs w:val="28"/>
          </w:rPr>
          <w:t xml:space="preserve">дпунктом </w:t>
        </w:r>
      </w:hyperlink>
      <w:r>
        <w:rPr>
          <w:rFonts w:ascii="Times New Roman" w:hAnsi="Times New Roman" w:cs="Times New Roman"/>
          <w:sz w:val="28"/>
          <w:szCs w:val="28"/>
        </w:rPr>
        <w:t xml:space="preserve">«</w:t>
      </w:r>
      <w:hyperlink w:tooltip="#P166" w:anchor="P166" w:history="1">
        <w:r>
          <w:rPr>
            <w:rFonts w:ascii="Times New Roman" w:hAnsi="Times New Roman" w:cs="Times New Roman"/>
            <w:sz w:val="28"/>
            <w:szCs w:val="28"/>
          </w:rPr>
          <w:t xml:space="preserve">д» пункта 2.1</w:t>
        </w:r>
      </w:hyperlink>
      <w:r>
        <w:rPr>
          <w:rFonts w:ascii="Times New Roman" w:hAnsi="Times New Roman" w:cs="Times New Roman"/>
          <w:sz w:val="28"/>
          <w:szCs w:val="28"/>
        </w:rPr>
        <w:t xml:space="preserve">. Документации об аукционе.</w:t>
      </w:r>
      <w:r/>
    </w:p>
    <w:p>
      <w:pPr>
        <w:pStyle w:val="1023"/>
        <w:ind w:firstLine="540"/>
        <w:jc w:val="both"/>
      </w:pPr>
      <w:r>
        <w:rPr>
          <w:rFonts w:ascii="Times New Roman" w:hAnsi="Times New Roman" w:cs="Times New Roman"/>
          <w:sz w:val="28"/>
          <w:szCs w:val="28"/>
        </w:rPr>
        <w:t xml:space="preserve">10.2. В случае если в заявке указано, что над заявителем установлен контроль иностранного инвестора или группы лиц, в которую входит иностранный инвестор, в порядке, пред</w:t>
      </w:r>
      <w:r>
        <w:rPr>
          <w:rFonts w:ascii="Times New Roman" w:hAnsi="Times New Roman" w:cs="Times New Roman"/>
          <w:sz w:val="28"/>
          <w:szCs w:val="28"/>
        </w:rPr>
        <w:t xml:space="preserve">усмотренном Законом о порядке осуществления иностранных инвестиций, Комиссия в течение одного рабочего дня со дня получения заявок от оператора электронной площадки обращается </w:t>
      </w:r>
      <w:r>
        <w:rPr>
          <w:rFonts w:ascii="Times New Roman" w:hAnsi="Times New Roman" w:cs="Times New Roman"/>
          <w:sz w:val="28"/>
          <w:szCs w:val="28"/>
        </w:rPr>
        <w:br/>
        <w:t xml:space="preserve">к организатору аукциона, который запрашивает у Федеральной антимонопольной служ</w:t>
      </w:r>
      <w:r>
        <w:rPr>
          <w:rFonts w:ascii="Times New Roman" w:hAnsi="Times New Roman" w:cs="Times New Roman"/>
          <w:sz w:val="28"/>
          <w:szCs w:val="28"/>
        </w:rPr>
        <w:t xml:space="preserve">бы посредством межведомственного запроса, в том числе в электронной форме с использованием единой системы межведомственного электронного взаимодействия, копию решения Федеральной антимонопольной службы, оформленного на основании решения Правительственной к</w:t>
      </w:r>
      <w:r>
        <w:rPr>
          <w:rFonts w:ascii="Times New Roman" w:hAnsi="Times New Roman" w:cs="Times New Roman"/>
          <w:sz w:val="28"/>
          <w:szCs w:val="28"/>
        </w:rPr>
        <w:t xml:space="preserve">омиссии.</w:t>
      </w:r>
      <w:r/>
    </w:p>
    <w:p>
      <w:pPr>
        <w:pStyle w:val="1023"/>
        <w:ind w:firstLine="540"/>
        <w:jc w:val="both"/>
      </w:pPr>
      <w:r>
        <w:rPr>
          <w:rFonts w:ascii="Times New Roman" w:hAnsi="Times New Roman" w:cs="Times New Roman"/>
          <w:sz w:val="28"/>
          <w:szCs w:val="28"/>
        </w:rPr>
        <w:t xml:space="preserve">Федеральная антимонопольная служба в течение рабочего дня со дня получения запроса организатора аукциона представляет запрашиваемые сведения в форме, в которой поступил запрос, организатору аукциона, который направляет представленные ему сведения </w:t>
      </w:r>
      <w:r>
        <w:rPr>
          <w:rFonts w:ascii="Times New Roman" w:hAnsi="Times New Roman" w:cs="Times New Roman"/>
          <w:sz w:val="28"/>
          <w:szCs w:val="28"/>
        </w:rPr>
        <w:t xml:space="preserve">в Комиссию в той же форме, в которой поступил запрос.</w:t>
      </w:r>
      <w:r/>
    </w:p>
    <w:p>
      <w:pPr>
        <w:pStyle w:val="1023"/>
        <w:ind w:firstLine="540"/>
        <w:jc w:val="both"/>
      </w:pPr>
      <w:r>
        <w:rPr>
          <w:rFonts w:ascii="Times New Roman" w:hAnsi="Times New Roman" w:cs="Times New Roman"/>
          <w:sz w:val="28"/>
          <w:szCs w:val="28"/>
        </w:rPr>
        <w:t xml:space="preserve">10.3. На основании результатов рассмотрения заявок на участие в аукционе Комиссия принимает решение о допуске к участию в аукционе заявителя и признании заявителя, подавшего заявку, участником аукциона </w:t>
      </w:r>
      <w:r>
        <w:rPr>
          <w:rFonts w:ascii="Times New Roman" w:hAnsi="Times New Roman" w:cs="Times New Roman"/>
          <w:sz w:val="28"/>
          <w:szCs w:val="28"/>
        </w:rPr>
        <w:t xml:space="preserve">или об отказе в допуске заявителя к участию в аукционе в порядке и по основаниям, которые предусмотрены настоящей документацией об аукционе. </w:t>
      </w:r>
      <w:r/>
    </w:p>
    <w:p>
      <w:pPr>
        <w:pStyle w:val="1023"/>
        <w:ind w:firstLine="540"/>
        <w:jc w:val="both"/>
      </w:pPr>
      <w:r>
        <w:rPr>
          <w:rFonts w:ascii="Times New Roman" w:hAnsi="Times New Roman" w:cs="Times New Roman"/>
          <w:sz w:val="28"/>
          <w:szCs w:val="28"/>
        </w:rPr>
        <w:t xml:space="preserve">Заявитель не допускается к участию в аукционе в случаях:</w:t>
      </w:r>
      <w:r/>
    </w:p>
    <w:p>
      <w:pPr>
        <w:pStyle w:val="1023"/>
        <w:ind w:firstLine="540"/>
        <w:jc w:val="both"/>
      </w:pPr>
      <w:r>
        <w:rPr>
          <w:rFonts w:ascii="Times New Roman" w:hAnsi="Times New Roman" w:cs="Times New Roman"/>
          <w:sz w:val="28"/>
          <w:szCs w:val="28"/>
        </w:rPr>
        <w:t xml:space="preserve">- непредставления сведений, предусмотренных </w:t>
      </w:r>
      <w:hyperlink w:tooltip="#P174" w:anchor="P174" w:history="1">
        <w:r>
          <w:rPr>
            <w:rFonts w:ascii="Times New Roman" w:hAnsi="Times New Roman" w:cs="Times New Roman"/>
            <w:sz w:val="28"/>
            <w:szCs w:val="28"/>
          </w:rPr>
          <w:t xml:space="preserve">пунктом </w:t>
        </w:r>
      </w:hyperlink>
      <w:r>
        <w:rPr>
          <w:rFonts w:ascii="Times New Roman" w:hAnsi="Times New Roman" w:cs="Times New Roman"/>
          <w:sz w:val="28"/>
          <w:szCs w:val="28"/>
        </w:rPr>
        <w:t xml:space="preserve">3.1. Документации об аукционе или представления недостоверных сведений;</w:t>
      </w:r>
      <w:r/>
    </w:p>
    <w:p>
      <w:pPr>
        <w:pStyle w:val="1023"/>
        <w:ind w:firstLine="540"/>
        <w:jc w:val="both"/>
        <w:rPr>
          <w:rFonts w:ascii="Times New Roman" w:hAnsi="Times New Roman" w:cs="Times New Roman"/>
          <w:sz w:val="28"/>
          <w:szCs w:val="28"/>
          <w:highlight w:val="none"/>
        </w:rPr>
      </w:pPr>
      <w:r>
        <w:rPr>
          <w:rFonts w:ascii="Times New Roman" w:hAnsi="Times New Roman" w:cs="Times New Roman"/>
          <w:sz w:val="28"/>
          <w:szCs w:val="28"/>
        </w:rPr>
        <w:t xml:space="preserve">- непредставления документов, предусмотренных </w:t>
      </w:r>
      <w:hyperlink w:tooltip="#P183" w:anchor="P183" w:history="1">
        <w:r>
          <w:rPr>
            <w:rFonts w:ascii="Times New Roman" w:hAnsi="Times New Roman" w:cs="Times New Roman"/>
            <w:sz w:val="28"/>
            <w:szCs w:val="28"/>
          </w:rPr>
          <w:t xml:space="preserve">пунктом </w:t>
        </w:r>
      </w:hyperlink>
      <w:r>
        <w:rPr>
          <w:rFonts w:ascii="Times New Roman" w:hAnsi="Times New Roman" w:cs="Times New Roman"/>
          <w:sz w:val="28"/>
          <w:szCs w:val="28"/>
        </w:rPr>
        <w:t xml:space="preserve">3.2. Документации об аукционе;</w:t>
      </w:r>
      <w:r>
        <w:rPr>
          <w:rFonts w:ascii="Times New Roman" w:hAnsi="Times New Roman" w:cs="Times New Roman"/>
          <w:sz w:val="28"/>
          <w:szCs w:val="28"/>
          <w:highlight w:val="none"/>
        </w:rPr>
      </w:r>
      <w:r>
        <w:rPr>
          <w:rFonts w:ascii="Times New Roman" w:hAnsi="Times New Roman" w:cs="Times New Roman"/>
          <w:sz w:val="28"/>
          <w:szCs w:val="28"/>
          <w:highlight w:val="none"/>
        </w:rPr>
      </w:r>
    </w:p>
    <w:p>
      <w:pPr>
        <w:pStyle w:val="1023"/>
        <w:ind w:left="1276" w:right="0" w:hanging="850"/>
        <w:jc w:val="both"/>
      </w:pPr>
      <w:r>
        <w:rPr>
          <w:rFonts w:ascii="Times New Roman" w:hAnsi="Times New Roman" w:cs="Times New Roman"/>
          <w:sz w:val="28"/>
          <w:szCs w:val="28"/>
          <w:highlight w:val="none"/>
        </w:rPr>
      </w:r>
      <w:r>
        <w:rPr>
          <w:rFonts w:ascii="Times New Roman" w:hAnsi="Times New Roman" w:cs="Times New Roman"/>
          <w:sz w:val="28"/>
          <w:szCs w:val="28"/>
        </w:rPr>
        <w:t xml:space="preserve">-</w:t>
      </w:r>
      <w:r>
        <w:rPr>
          <w:rFonts w:ascii="Times New Roman" w:hAnsi="Times New Roman" w:cs="Times New Roman"/>
          <w:sz w:val="28"/>
          <w:szCs w:val="28"/>
          <w:highlight w:val="none"/>
        </w:rPr>
        <w:t xml:space="preserve"> нахождение в реестре недобросовестных участников аукционов.</w:t>
      </w:r>
      <w:r/>
    </w:p>
    <w:p>
      <w:pPr>
        <w:pStyle w:val="1023"/>
        <w:ind w:firstLine="540"/>
        <w:jc w:val="both"/>
      </w:pPr>
      <w:r>
        <w:rPr>
          <w:rFonts w:ascii="Times New Roman" w:hAnsi="Times New Roman" w:cs="Times New Roman"/>
          <w:sz w:val="28"/>
          <w:szCs w:val="28"/>
        </w:rPr>
        <w:t xml:space="preserve">Отказ в допуске к участию в аукцио</w:t>
      </w:r>
      <w:r>
        <w:rPr>
          <w:rFonts w:ascii="Times New Roman" w:hAnsi="Times New Roman" w:cs="Times New Roman"/>
          <w:sz w:val="28"/>
          <w:szCs w:val="28"/>
        </w:rPr>
        <w:t xml:space="preserve">не по основаниям, не предусмотренным настоящим пунктом, не допускается.</w:t>
      </w:r>
      <w:r/>
    </w:p>
    <w:p>
      <w:pPr>
        <w:pStyle w:val="1023"/>
        <w:ind w:firstLine="540"/>
        <w:jc w:val="both"/>
      </w:pPr>
      <w:r>
        <w:rPr>
          <w:rFonts w:ascii="Times New Roman" w:hAnsi="Times New Roman" w:cs="Times New Roman"/>
          <w:sz w:val="28"/>
          <w:szCs w:val="28"/>
        </w:rPr>
        <w:t xml:space="preserve">Протокол рассмотрения заявок на участие в аукционе оформляется Комиссией в день рассмотрения заявок и направляется организатором аукциона оператору электронной площадки в течение одног</w:t>
      </w:r>
      <w:r>
        <w:rPr>
          <w:rFonts w:ascii="Times New Roman" w:hAnsi="Times New Roman" w:cs="Times New Roman"/>
          <w:sz w:val="28"/>
          <w:szCs w:val="28"/>
        </w:rPr>
        <w:t xml:space="preserve">о рабочего дня, следующего за днем его подписания.</w:t>
      </w:r>
      <w:r/>
    </w:p>
    <w:p>
      <w:pPr>
        <w:pStyle w:val="1023"/>
        <w:ind w:firstLine="540"/>
        <w:jc w:val="both"/>
      </w:pPr>
      <w:r>
        <w:rPr>
          <w:rFonts w:ascii="Times New Roman" w:hAnsi="Times New Roman" w:cs="Times New Roman"/>
          <w:sz w:val="28"/>
          <w:szCs w:val="28"/>
        </w:rPr>
        <w:t xml:space="preserve">В протоколе рассмотрения заявок указываются:</w:t>
      </w:r>
      <w:r/>
    </w:p>
    <w:p>
      <w:pPr>
        <w:pStyle w:val="1023"/>
        <w:ind w:firstLine="540"/>
        <w:jc w:val="both"/>
      </w:pPr>
      <w:r>
        <w:rPr>
          <w:rFonts w:ascii="Times New Roman" w:hAnsi="Times New Roman" w:cs="Times New Roman"/>
          <w:sz w:val="28"/>
          <w:szCs w:val="28"/>
        </w:rPr>
        <w:t xml:space="preserve">сведения о зарегистрированных заявках на участие в аукционе с указанием наименований заявителей - для юридических лиц или фамилий, имен, отчеств (при наличии) з</w:t>
      </w:r>
      <w:r>
        <w:rPr>
          <w:rFonts w:ascii="Times New Roman" w:hAnsi="Times New Roman" w:cs="Times New Roman"/>
          <w:sz w:val="28"/>
          <w:szCs w:val="28"/>
        </w:rPr>
        <w:t xml:space="preserve">аявителей - индивидуальных предпринимателей;</w:t>
      </w:r>
      <w:r/>
    </w:p>
    <w:p>
      <w:pPr>
        <w:pStyle w:val="1023"/>
        <w:ind w:firstLine="540"/>
        <w:jc w:val="both"/>
      </w:pPr>
      <w:r>
        <w:rPr>
          <w:rFonts w:ascii="Times New Roman" w:hAnsi="Times New Roman" w:cs="Times New Roman"/>
          <w:sz w:val="28"/>
          <w:szCs w:val="28"/>
        </w:rPr>
        <w:t xml:space="preserve">дата подачи заявок на участие в аукционе;</w:t>
      </w:r>
      <w:r/>
    </w:p>
    <w:p>
      <w:pPr>
        <w:pStyle w:val="1023"/>
        <w:ind w:firstLine="540"/>
        <w:jc w:val="both"/>
      </w:pPr>
      <w:r>
        <w:rPr>
          <w:rFonts w:ascii="Times New Roman" w:hAnsi="Times New Roman" w:cs="Times New Roman"/>
          <w:sz w:val="28"/>
          <w:szCs w:val="28"/>
        </w:rPr>
        <w:t xml:space="preserve">сведения о внесенных задатках;</w:t>
      </w:r>
      <w:r/>
    </w:p>
    <w:p>
      <w:pPr>
        <w:pStyle w:val="1023"/>
        <w:ind w:firstLine="540"/>
        <w:jc w:val="both"/>
      </w:pPr>
      <w:r>
        <w:rPr>
          <w:rFonts w:ascii="Times New Roman" w:hAnsi="Times New Roman" w:cs="Times New Roman"/>
          <w:sz w:val="28"/>
          <w:szCs w:val="28"/>
        </w:rPr>
        <w:t xml:space="preserve">сведения об отозванных заявках на участие в аукционе;</w:t>
      </w:r>
      <w:r/>
    </w:p>
    <w:p>
      <w:pPr>
        <w:pStyle w:val="1023"/>
        <w:ind w:firstLine="540"/>
        <w:jc w:val="both"/>
      </w:pPr>
      <w:r>
        <w:rPr>
          <w:rFonts w:ascii="Times New Roman" w:hAnsi="Times New Roman" w:cs="Times New Roman"/>
          <w:sz w:val="28"/>
          <w:szCs w:val="28"/>
        </w:rPr>
        <w:t xml:space="preserve">наименования заявителей - для юридических лиц или фамилии, имена, отчества (при нали</w:t>
      </w:r>
      <w:r>
        <w:rPr>
          <w:rFonts w:ascii="Times New Roman" w:hAnsi="Times New Roman" w:cs="Times New Roman"/>
          <w:sz w:val="28"/>
          <w:szCs w:val="28"/>
        </w:rPr>
        <w:t xml:space="preserve">чии) заявителей - индивидуальных предпринимателей, признанных участниками аукциона;</w:t>
      </w:r>
      <w:r/>
    </w:p>
    <w:p>
      <w:pPr>
        <w:pStyle w:val="1023"/>
        <w:ind w:firstLine="540"/>
        <w:jc w:val="both"/>
      </w:pPr>
      <w:r>
        <w:rPr>
          <w:rFonts w:ascii="Times New Roman" w:hAnsi="Times New Roman" w:cs="Times New Roman"/>
          <w:sz w:val="28"/>
          <w:szCs w:val="28"/>
        </w:rPr>
        <w:t xml:space="preserve">наименования заявителей - для юридических лиц или фамилии, имена, отчества (при наличии) заявителей - индивидуальных предпринимателей, которым было отказано в признании их </w:t>
      </w:r>
      <w:r>
        <w:rPr>
          <w:rFonts w:ascii="Times New Roman" w:hAnsi="Times New Roman" w:cs="Times New Roman"/>
          <w:sz w:val="28"/>
          <w:szCs w:val="28"/>
        </w:rPr>
        <w:t xml:space="preserve">участниками аукциона, с указанием причин такого отказа;</w:t>
      </w:r>
      <w:r/>
    </w:p>
    <w:p>
      <w:pPr>
        <w:pStyle w:val="1023"/>
        <w:ind w:firstLine="540"/>
        <w:jc w:val="both"/>
      </w:pPr>
      <w:r>
        <w:rPr>
          <w:rFonts w:ascii="Times New Roman" w:hAnsi="Times New Roman" w:cs="Times New Roman"/>
          <w:sz w:val="28"/>
          <w:szCs w:val="28"/>
        </w:rPr>
        <w:t xml:space="preserve">информация о признании аукциона несостоявшимся.</w:t>
      </w:r>
      <w:r/>
    </w:p>
    <w:p>
      <w:pPr>
        <w:pStyle w:val="1023"/>
        <w:ind w:firstLine="540"/>
        <w:jc w:val="both"/>
      </w:pPr>
      <w:r/>
      <w:r/>
    </w:p>
    <w:p>
      <w:pPr>
        <w:pStyle w:val="1023"/>
        <w:ind w:firstLine="540"/>
        <w:jc w:val="both"/>
      </w:pPr>
      <w:r>
        <w:rPr>
          <w:rFonts w:ascii="Times New Roman" w:hAnsi="Times New Roman" w:cs="Times New Roman"/>
          <w:sz w:val="28"/>
          <w:szCs w:val="28"/>
        </w:rPr>
        <w:t xml:space="preserve">Протокол рассмотрения заявок оператором электронной площадки публикуется на электронной площадке и размещается на официальном сайте одновременно с размещением протокола аукциона в сроки, указанные в </w:t>
      </w:r>
      <w:hyperlink w:tooltip="#P263" w:anchor="P263" w:history="1">
        <w:r>
          <w:rPr>
            <w:rFonts w:ascii="Times New Roman" w:hAnsi="Times New Roman" w:cs="Times New Roman"/>
            <w:sz w:val="28"/>
            <w:szCs w:val="28"/>
          </w:rPr>
          <w:t xml:space="preserve">пункте </w:t>
        </w:r>
      </w:hyperlink>
      <w:r>
        <w:rPr>
          <w:rFonts w:ascii="Times New Roman" w:hAnsi="Times New Roman" w:cs="Times New Roman"/>
          <w:sz w:val="28"/>
          <w:szCs w:val="28"/>
        </w:rPr>
        <w:t xml:space="preserve">13.3 Документации об аукционе.</w:t>
      </w:r>
      <w:r/>
    </w:p>
    <w:p>
      <w:pPr>
        <w:pStyle w:val="1023"/>
        <w:ind w:firstLine="540"/>
        <w:jc w:val="both"/>
      </w:pPr>
      <w:r>
        <w:rPr>
          <w:rFonts w:ascii="Times New Roman" w:hAnsi="Times New Roman" w:cs="Times New Roman"/>
          <w:sz w:val="28"/>
          <w:szCs w:val="28"/>
        </w:rPr>
        <w:t xml:space="preserve">10.4. Зая</w:t>
      </w:r>
      <w:r>
        <w:rPr>
          <w:rFonts w:ascii="Times New Roman" w:hAnsi="Times New Roman" w:cs="Times New Roman"/>
          <w:sz w:val="28"/>
          <w:szCs w:val="28"/>
        </w:rPr>
        <w:t xml:space="preserve">вителям, подавшим заявки на участие в аукционе и не допущенным к участию в аукционе, а также заявителям, признанным участниками аукциона, оператор электронной площадки посредством программно-аппаратных средств электронной площадки направляет уведомления о </w:t>
      </w:r>
      <w:r>
        <w:rPr>
          <w:rFonts w:ascii="Times New Roman" w:hAnsi="Times New Roman" w:cs="Times New Roman"/>
          <w:sz w:val="28"/>
          <w:szCs w:val="28"/>
        </w:rPr>
        <w:t xml:space="preserve">принятых Комиссией решениях не позднее дня, следующего за днем подписания протокола рассмотрения заявок на участие в аукционе, указанного в </w:t>
      </w:r>
      <w:hyperlink w:tooltip="#P229" w:anchor="P229" w:history="1">
        <w:r>
          <w:rPr>
            <w:rFonts w:ascii="Times New Roman" w:hAnsi="Times New Roman" w:cs="Times New Roman"/>
            <w:sz w:val="28"/>
            <w:szCs w:val="28"/>
          </w:rPr>
          <w:t xml:space="preserve">пункте </w:t>
        </w:r>
      </w:hyperlink>
      <w:r>
        <w:rPr>
          <w:rFonts w:ascii="Times New Roman" w:hAnsi="Times New Roman" w:cs="Times New Roman"/>
          <w:sz w:val="28"/>
          <w:szCs w:val="28"/>
        </w:rPr>
        <w:t xml:space="preserve">10.3. Документации об аукционе.</w:t>
      </w:r>
      <w:r/>
    </w:p>
    <w:p>
      <w:pPr>
        <w:pStyle w:val="1023"/>
        <w:ind w:firstLine="540"/>
        <w:jc w:val="both"/>
      </w:pPr>
      <w:r>
        <w:rPr>
          <w:rFonts w:ascii="Times New Roman" w:hAnsi="Times New Roman" w:cs="Times New Roman"/>
          <w:sz w:val="28"/>
          <w:szCs w:val="28"/>
        </w:rPr>
        <w:t xml:space="preserve">10.5. Оператор электронной площадки в тече</w:t>
      </w:r>
      <w:r>
        <w:rPr>
          <w:rFonts w:ascii="Times New Roman" w:hAnsi="Times New Roman" w:cs="Times New Roman"/>
          <w:sz w:val="28"/>
          <w:szCs w:val="28"/>
        </w:rPr>
        <w:t xml:space="preserve">ние одного часа с момента получения от организатора аукциона протокола рассмотрения заявок на участие в аукционе, указанного в </w:t>
      </w:r>
      <w:hyperlink w:tooltip="#P229" w:anchor="P229" w:history="1">
        <w:r>
          <w:rPr>
            <w:rFonts w:ascii="Times New Roman" w:hAnsi="Times New Roman" w:cs="Times New Roman"/>
            <w:sz w:val="28"/>
            <w:szCs w:val="28"/>
          </w:rPr>
          <w:t xml:space="preserve">пункте </w:t>
        </w:r>
      </w:hyperlink>
      <w:r>
        <w:rPr>
          <w:rFonts w:ascii="Times New Roman" w:hAnsi="Times New Roman" w:cs="Times New Roman"/>
          <w:sz w:val="28"/>
          <w:szCs w:val="28"/>
        </w:rPr>
        <w:t xml:space="preserve">10.3. Документации об аукционе, направляет в банк информацию о реквизитах специальных с</w:t>
      </w:r>
      <w:r>
        <w:rPr>
          <w:rFonts w:ascii="Times New Roman" w:hAnsi="Times New Roman" w:cs="Times New Roman"/>
          <w:sz w:val="28"/>
          <w:szCs w:val="28"/>
        </w:rPr>
        <w:t xml:space="preserve">четов в целях прекращения блокирования денежных средств заявителей, не допущенных к участию в аукционе, в размере задатка.</w:t>
      </w:r>
      <w:r/>
    </w:p>
    <w:p>
      <w:pPr>
        <w:pStyle w:val="1023"/>
        <w:ind w:firstLine="540"/>
        <w:jc w:val="both"/>
      </w:pPr>
      <w:r>
        <w:rPr>
          <w:rFonts w:ascii="Times New Roman" w:hAnsi="Times New Roman" w:cs="Times New Roman"/>
          <w:sz w:val="28"/>
          <w:szCs w:val="28"/>
        </w:rPr>
        <w:t xml:space="preserve">Банк не позднее одного часа с момента получения информации от оператора электронной площадки прекращает блокирование денежных средств</w:t>
      </w:r>
      <w:r>
        <w:rPr>
          <w:rFonts w:ascii="Times New Roman" w:hAnsi="Times New Roman" w:cs="Times New Roman"/>
          <w:sz w:val="28"/>
          <w:szCs w:val="28"/>
        </w:rPr>
        <w:t xml:space="preserve"> на специальном счете, реквизиты которого поступили от оператора электронной площадки, и направляет информацию о прекращении такого блокирования оператору электронной площадки.</w:t>
      </w:r>
      <w:r/>
    </w:p>
    <w:p>
      <w:pPr>
        <w:pStyle w:val="1023"/>
        <w:ind w:firstLine="540"/>
        <w:jc w:val="both"/>
      </w:pPr>
      <w:r/>
      <w:r/>
    </w:p>
    <w:p>
      <w:pPr>
        <w:pStyle w:val="1023"/>
        <w:ind w:firstLine="540"/>
        <w:jc w:val="center"/>
      </w:pPr>
      <w:r>
        <w:tab/>
      </w:r>
      <w:r>
        <w:rPr>
          <w:rFonts w:ascii="Times New Roman" w:hAnsi="Times New Roman" w:cs="Times New Roman"/>
          <w:b/>
          <w:sz w:val="28"/>
          <w:szCs w:val="28"/>
        </w:rPr>
        <w:t xml:space="preserve">11. Место, дата и время проведения аукциона. </w:t>
      </w:r>
      <w:r/>
    </w:p>
    <w:p>
      <w:pPr>
        <w:pStyle w:val="1009"/>
        <w:jc w:val="center"/>
      </w:pPr>
      <w:r/>
      <w:r/>
    </w:p>
    <w:p>
      <w:pPr>
        <w:pStyle w:val="1039"/>
        <w:ind w:left="0" w:firstLine="567"/>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highlight w:val="none"/>
        </w:rPr>
      </w:pPr>
      <w:r>
        <w:rPr>
          <w:rFonts w:ascii="Times New Roman" w:hAnsi="Times New Roman" w:eastAsia="Times New Roman" w:cs="Times New Roman"/>
          <w:color w:val="000000"/>
          <w:sz w:val="28"/>
          <w:szCs w:val="28"/>
        </w:rPr>
        <w:t xml:space="preserve">Аукцион про</w:t>
      </w:r>
      <w:r>
        <w:rPr>
          <w:rFonts w:ascii="Times New Roman" w:hAnsi="Times New Roman" w:eastAsia="Times New Roman" w:cs="Times New Roman"/>
          <w:color w:val="000000"/>
          <w:sz w:val="28"/>
          <w:szCs w:val="28"/>
        </w:rPr>
        <w:t xml:space="preserve">водится на электронной площадке https://lot-online.ru: </w:t>
      </w:r>
      <w:r>
        <w:rPr>
          <w:highlight w:val="none"/>
        </w:rPr>
      </w:r>
      <w:r>
        <w:rPr>
          <w:highlight w:val="none"/>
        </w:rPr>
      </w:r>
    </w:p>
    <w:p>
      <w:pPr>
        <w:pStyle w:val="1039"/>
        <w:ind w:left="0" w:firstLine="567"/>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
    </w:p>
    <w:p>
      <w:pPr>
        <w:pStyle w:val="1039"/>
        <w:ind w:left="0" w:firstLine="567"/>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highlight w:val="none"/>
        </w:rPr>
      </w:r>
      <w:r>
        <w:rPr>
          <w:highlight w:val="none"/>
        </w:rPr>
      </w:r>
      <w:r/>
    </w:p>
    <w:tbl>
      <w:tblPr>
        <w:tblStyle w:val="1049"/>
        <w:tblW w:w="0" w:type="auto"/>
        <w:tblInd w:w="741" w:type="dxa"/>
        <w:tblLook w:val="04A0" w:firstRow="1" w:lastRow="0" w:firstColumn="1" w:lastColumn="0" w:noHBand="0" w:noVBand="1"/>
      </w:tblPr>
      <w:tblGrid>
        <w:gridCol w:w="1668"/>
        <w:gridCol w:w="3543"/>
        <w:gridCol w:w="3686"/>
      </w:tblGrid>
      <w:tr>
        <w:tblPrEx/>
        <w:trPr/>
        <w:tc>
          <w:tcPr>
            <w:tcW w:w="1668"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Cs/>
                <w:color w:val="000000"/>
              </w:rPr>
            </w:pPr>
            <w:r>
              <w:rPr>
                <w:rFonts w:ascii="Times New Roman" w:hAnsi="Times New Roman" w:eastAsia="Times New Roman" w:cs="Times New Roman"/>
                <w:b/>
                <w:color w:val="000000"/>
                <w:sz w:val="28"/>
                <w:szCs w:val="28"/>
              </w:rPr>
              <w:t xml:space="preserve">По лоту №</w:t>
            </w:r>
            <w:r>
              <w:rPr>
                <w:rFonts w:ascii="Times New Roman" w:hAnsi="Times New Roman" w:eastAsia="Times New Roman" w:cs="Times New Roman"/>
                <w:bCs/>
                <w:color w:val="000000"/>
              </w:rPr>
            </w:r>
            <w:r>
              <w:rPr>
                <w:rFonts w:ascii="Times New Roman" w:hAnsi="Times New Roman" w:eastAsia="Times New Roman" w:cs="Times New Roman"/>
                <w:bCs/>
                <w:color w:val="000000"/>
              </w:rPr>
            </w:r>
          </w:p>
        </w:tc>
        <w:tc>
          <w:tcPr>
            <w:tcW w:w="3543"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b/>
                <w:color w:val="000000"/>
                <w:sz w:val="28"/>
                <w:szCs w:val="28"/>
              </w:rPr>
              <w:t xml:space="preserve">Время начала аукциона</w:t>
            </w:r>
            <w:r>
              <w:rPr>
                <w:rFonts w:ascii="Times New Roman" w:hAnsi="Times New Roman" w:eastAsia="Times New Roman" w:cs="Times New Roman"/>
                <w:b/>
                <w:color w:val="000000"/>
                <w:sz w:val="28"/>
                <w:szCs w:val="28"/>
              </w:rPr>
            </w:r>
            <w:r/>
          </w:p>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bCs/>
                <w:color w:val="000000"/>
              </w:rPr>
            </w:pPr>
            <w:r>
              <w:rPr>
                <w:rFonts w:ascii="Times New Roman" w:hAnsi="Times New Roman" w:eastAsia="Times New Roman" w:cs="Times New Roman"/>
                <w:color w:val="000000"/>
                <w:sz w:val="28"/>
                <w:szCs w:val="28"/>
              </w:rPr>
              <w:t xml:space="preserve">(время московское)</w:t>
            </w:r>
            <w:r>
              <w:rPr>
                <w:rFonts w:ascii="Times New Roman" w:hAnsi="Times New Roman" w:eastAsia="Times New Roman" w:cs="Times New Roman"/>
                <w:b/>
                <w:bCs/>
                <w:color w:val="000000"/>
              </w:rPr>
            </w:r>
            <w:r>
              <w:rPr>
                <w:rFonts w:ascii="Times New Roman" w:hAnsi="Times New Roman" w:eastAsia="Times New Roman" w:cs="Times New Roman"/>
                <w:b/>
                <w:bCs/>
                <w:color w:val="000000"/>
              </w:rPr>
            </w:r>
          </w:p>
        </w:tc>
        <w:tc>
          <w:tcPr>
            <w:tcW w:w="3686"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Cs/>
                <w:color w:val="000000"/>
              </w:rPr>
            </w:pPr>
            <w:r>
              <w:rPr>
                <w:rFonts w:ascii="Times New Roman" w:hAnsi="Times New Roman" w:eastAsia="Times New Roman" w:cs="Times New Roman"/>
                <w:b/>
                <w:color w:val="000000"/>
                <w:sz w:val="28"/>
                <w:szCs w:val="28"/>
              </w:rPr>
              <w:t xml:space="preserve">Дата начала аукциона</w:t>
            </w:r>
            <w:r>
              <w:rPr>
                <w:rFonts w:ascii="Times New Roman" w:hAnsi="Times New Roman" w:eastAsia="Times New Roman" w:cs="Times New Roman"/>
                <w:bCs/>
                <w:color w:val="000000"/>
              </w:rPr>
            </w:r>
            <w:r>
              <w:rPr>
                <w:rFonts w:ascii="Times New Roman" w:hAnsi="Times New Roman" w:eastAsia="Times New Roman" w:cs="Times New Roman"/>
                <w:bCs/>
                <w:color w:val="000000"/>
              </w:rPr>
            </w:r>
          </w:p>
        </w:tc>
      </w:tr>
      <w:tr>
        <w:tblPrEx/>
        <w:trPr>
          <w:trHeight w:val="343"/>
        </w:trPr>
        <w:tc>
          <w:tcPr>
            <w:tcW w:w="1668"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14</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tc>
        <w:tc>
          <w:tcPr>
            <w:tcW w:w="3543" w:type="dxa"/>
            <w:textDirection w:val="lrTb"/>
            <w:noWrap w:val="false"/>
          </w:tcPr>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rPr>
            </w:pPr>
            <w:r>
              <w:rPr>
                <w:rFonts w:ascii="Times New Roman" w:hAnsi="Times New Roman" w:eastAsia="Times New Roman" w:cs="Times New Roman"/>
                <w:color w:val="000000"/>
                <w:sz w:val="28"/>
                <w:szCs w:val="28"/>
              </w:rPr>
              <w:t xml:space="preserve">13 час. 00 мин </w:t>
            </w:r>
            <w:r>
              <w:rPr>
                <w:rFonts w:ascii="Times New Roman" w:hAnsi="Times New Roman" w:eastAsia="Times New Roman" w:cs="Times New Roman"/>
                <w:color w:val="000000"/>
              </w:rPr>
            </w:r>
            <w:r>
              <w:rPr>
                <w:rFonts w:ascii="Times New Roman" w:hAnsi="Times New Roman" w:eastAsia="Times New Roman" w:cs="Times New Roman"/>
                <w:color w:val="000000"/>
              </w:rPr>
            </w:r>
          </w:p>
        </w:tc>
        <w:tc>
          <w:tcPr>
            <w:tcW w:w="3686" w:type="dxa"/>
            <w:textDirection w:val="lrTb"/>
            <w:noWrap w:val="false"/>
          </w:tcPr>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rPr>
            </w:pPr>
            <w:r>
              <w:rPr>
                <w:rFonts w:ascii="Times New Roman" w:hAnsi="Times New Roman" w:eastAsia="Times New Roman" w:cs="Times New Roman"/>
                <w:color w:val="000000"/>
                <w:sz w:val="28"/>
                <w:szCs w:val="28"/>
              </w:rPr>
              <w:t xml:space="preserve">«16</w:t>
            </w:r>
            <w:r>
              <w:rPr>
                <w:rFonts w:ascii="Times New Roman" w:hAnsi="Times New Roman" w:eastAsia="Times New Roman" w:cs="Times New Roman"/>
                <w:color w:val="000000"/>
                <w:sz w:val="28"/>
                <w:szCs w:val="28"/>
              </w:rPr>
              <w:t xml:space="preserve">» июня</w:t>
            </w:r>
            <w:r>
              <w:rPr>
                <w:rFonts w:ascii="Times New Roman" w:hAnsi="Times New Roman" w:eastAsia="Times New Roman" w:cs="Times New Roman"/>
                <w:color w:val="000000"/>
                <w:sz w:val="28"/>
                <w:szCs w:val="28"/>
              </w:rPr>
              <w:t xml:space="preserve"> 2026 г.</w:t>
            </w:r>
            <w:r>
              <w:rPr>
                <w:rFonts w:ascii="Times New Roman" w:hAnsi="Times New Roman" w:eastAsia="Times New Roman" w:cs="Times New Roman"/>
                <w:color w:val="000000"/>
              </w:rPr>
            </w:r>
            <w:r>
              <w:rPr>
                <w:rFonts w:ascii="Times New Roman" w:hAnsi="Times New Roman" w:eastAsia="Times New Roman" w:cs="Times New Roman"/>
                <w:color w:val="000000"/>
              </w:rPr>
            </w:r>
          </w:p>
        </w:tc>
      </w:tr>
    </w:tbl>
    <w:p>
      <w:pPr>
        <w:pStyle w:val="1009"/>
        <w:jc w:val="center"/>
      </w:pPr>
      <w:r>
        <w:rPr>
          <w:rFonts w:ascii="Times New Roman" w:hAnsi="Times New Roman" w:cs="Times New Roman"/>
          <w:b/>
          <w:bCs/>
          <w:sz w:val="28"/>
          <w:szCs w:val="28"/>
          <w:highlight w:val="none"/>
        </w:rPr>
      </w:r>
      <w:r>
        <w:rPr>
          <w:rFonts w:ascii="Times New Roman" w:hAnsi="Times New Roman" w:cs="Times New Roman"/>
          <w:b/>
          <w:bCs/>
          <w:sz w:val="28"/>
          <w:szCs w:val="28"/>
        </w:rPr>
      </w:r>
      <w:r/>
    </w:p>
    <w:p>
      <w:pPr>
        <w:pStyle w:val="1009"/>
        <w:jc w:val="center"/>
      </w:pPr>
      <w:r>
        <w:rPr>
          <w:rFonts w:ascii="Times New Roman" w:hAnsi="Times New Roman" w:cs="Times New Roman"/>
          <w:b/>
          <w:bCs/>
          <w:sz w:val="28"/>
          <w:szCs w:val="28"/>
        </w:rPr>
        <w:t xml:space="preserve">12. Порядок проведения аукциона.</w:t>
      </w:r>
      <w:r/>
    </w:p>
    <w:p>
      <w:pPr>
        <w:pStyle w:val="1009"/>
      </w:pPr>
      <w:r/>
      <w:r/>
    </w:p>
    <w:p>
      <w:pPr>
        <w:ind w:firstLine="539"/>
      </w:pPr>
      <w:r>
        <w:rPr>
          <w:rFonts w:ascii="Times New Roman" w:hAnsi="Times New Roman" w:cs="Times New Roman"/>
          <w:sz w:val="28"/>
          <w:szCs w:val="28"/>
        </w:rPr>
        <w:t xml:space="preserve">12.1</w:t>
      </w:r>
      <w:r>
        <w:rPr>
          <w:rFonts w:ascii="Times New Roman" w:hAnsi="Times New Roman" w:cs="Times New Roman"/>
          <w:sz w:val="28"/>
          <w:szCs w:val="28"/>
        </w:rPr>
        <w:t xml:space="preserve">. Аукцион проводится путем повышения начальной цены предмета аукциона (лота) на шаг аукциона, который устанавливается в размере 5 процентов начальной цены предмета аукциона (лота). При этом торги начинаются с цены предмета аукциона (лота), повышенной на од</w:t>
      </w:r>
      <w:r>
        <w:rPr>
          <w:rFonts w:ascii="Times New Roman" w:hAnsi="Times New Roman" w:cs="Times New Roman"/>
          <w:sz w:val="28"/>
          <w:szCs w:val="28"/>
        </w:rPr>
        <w:t xml:space="preserve">ин шаг аукциона. Каждое последующее предложение о цене предмета аукциона  (лота) повышается на один шаг аукциона. </w:t>
      </w:r>
      <w:r/>
    </w:p>
    <w:p>
      <w:pPr>
        <w:pStyle w:val="1023"/>
        <w:ind w:firstLine="540"/>
        <w:jc w:val="both"/>
      </w:pPr>
      <w:r>
        <w:rPr>
          <w:rFonts w:ascii="Times New Roman" w:hAnsi="Times New Roman" w:cs="Times New Roman"/>
          <w:sz w:val="28"/>
          <w:szCs w:val="28"/>
        </w:rPr>
        <w:t xml:space="preserve">Участник аукциона не вправе подать предложение о цене предмета аукциона (лота) в случае, если текущее максимальное предложение о цене предмет</w:t>
      </w:r>
      <w:r>
        <w:rPr>
          <w:rFonts w:ascii="Times New Roman" w:hAnsi="Times New Roman" w:cs="Times New Roman"/>
          <w:sz w:val="28"/>
          <w:szCs w:val="28"/>
        </w:rPr>
        <w:t xml:space="preserve">а аукциона (лота) подано таким участником аукциона.</w:t>
      </w:r>
      <w:r/>
    </w:p>
    <w:p>
      <w:pPr>
        <w:pStyle w:val="1023"/>
        <w:ind w:firstLine="540"/>
        <w:jc w:val="both"/>
      </w:pPr>
      <w:r>
        <w:rPr>
          <w:rFonts w:ascii="Times New Roman" w:hAnsi="Times New Roman" w:cs="Times New Roman"/>
          <w:sz w:val="28"/>
          <w:szCs w:val="28"/>
        </w:rPr>
        <w:t xml:space="preserve">Участник аукциона в ходе проведения торгов вправе сделать ценовое предложение, кратное нескольким шагам аукциона.</w:t>
      </w:r>
      <w:r/>
    </w:p>
    <w:p>
      <w:pPr>
        <w:ind w:firstLine="539"/>
      </w:pPr>
      <w:r>
        <w:rPr>
          <w:rFonts w:ascii="Times New Roman" w:hAnsi="Times New Roman" w:cs="Times New Roman"/>
          <w:sz w:val="28"/>
          <w:szCs w:val="28"/>
        </w:rPr>
        <w:t xml:space="preserve">12.2. Процедура подачи предложений о цене предмета аукциона (лота) (торговая сессия) прово</w:t>
      </w:r>
      <w:r>
        <w:rPr>
          <w:rFonts w:ascii="Times New Roman" w:hAnsi="Times New Roman" w:cs="Times New Roman"/>
          <w:sz w:val="28"/>
          <w:szCs w:val="28"/>
        </w:rPr>
        <w:t xml:space="preserve">дится в день и во время, указанные в извещении о проведении аукциона.</w:t>
      </w:r>
      <w:r/>
    </w:p>
    <w:p>
      <w:pPr>
        <w:ind w:firstLine="539"/>
      </w:pPr>
      <w:r>
        <w:rPr>
          <w:rFonts w:ascii="Times New Roman" w:hAnsi="Times New Roman" w:cs="Times New Roman"/>
          <w:sz w:val="28"/>
          <w:szCs w:val="28"/>
        </w:rPr>
        <w:t xml:space="preserve">Предложение о цене предмета аукциона (лота) подписывается усиленной квалифицированной электронной подписью участника аукциона.</w:t>
      </w:r>
      <w:r/>
    </w:p>
    <w:p>
      <w:pPr>
        <w:ind w:firstLine="539"/>
      </w:pPr>
      <w:r>
        <w:rPr>
          <w:rFonts w:ascii="Times New Roman" w:hAnsi="Times New Roman" w:cs="Times New Roman"/>
          <w:sz w:val="28"/>
          <w:szCs w:val="28"/>
        </w:rPr>
        <w:t xml:space="preserve">В день и во время, указанные в извещении о проведении аукци</w:t>
      </w:r>
      <w:r>
        <w:rPr>
          <w:rFonts w:ascii="Times New Roman" w:hAnsi="Times New Roman" w:cs="Times New Roman"/>
          <w:sz w:val="28"/>
          <w:szCs w:val="28"/>
        </w:rPr>
        <w:t xml:space="preserve">она, оператор электронной площадки обеспечивает доступ участников аукциона к закрытой части электронной площадки и возможность представления ими предложений о цене предмета аукциона (лота). В подаче предложений о цене предмета аукциона (лота) по каждому ша</w:t>
      </w:r>
      <w:r>
        <w:rPr>
          <w:rFonts w:ascii="Times New Roman" w:hAnsi="Times New Roman" w:cs="Times New Roman"/>
          <w:sz w:val="28"/>
          <w:szCs w:val="28"/>
        </w:rPr>
        <w:t xml:space="preserve">гу аукциона участвуют только участники аукциона. </w:t>
      </w:r>
      <w:r/>
    </w:p>
    <w:p>
      <w:pPr>
        <w:ind w:firstLine="539"/>
      </w:pPr>
      <w:r>
        <w:rPr>
          <w:rFonts w:ascii="Times New Roman" w:hAnsi="Times New Roman" w:cs="Times New Roman"/>
          <w:sz w:val="28"/>
          <w:szCs w:val="28"/>
        </w:rPr>
        <w:t xml:space="preserve">12.3. При проведении аукциона устанавливается время приема предложений участников аукциона о цене предмета аукциона (лота), составляющее 10 минут от начала проведения аукциона до истечения срока подачи пред</w:t>
      </w:r>
      <w:r>
        <w:rPr>
          <w:rFonts w:ascii="Times New Roman" w:hAnsi="Times New Roman" w:cs="Times New Roman"/>
          <w:sz w:val="28"/>
          <w:szCs w:val="28"/>
        </w:rPr>
        <w:t xml:space="preserve">ложений о цене предмета аукциона (лота), а также 10 минут после поступления последнего предложения о цене предмета аукциона (лота). Время, оставшееся до истечения срока подачи предложений о цене предмета аукциона (лота) обновляется автоматически с помощью </w:t>
      </w:r>
      <w:r>
        <w:rPr>
          <w:rFonts w:ascii="Times New Roman" w:hAnsi="Times New Roman" w:cs="Times New Roman"/>
          <w:sz w:val="28"/>
          <w:szCs w:val="28"/>
        </w:rPr>
        <w:t xml:space="preserve">программных и технических средств, обеспечивающих проведение такого аукциона, после повышения начальной цены предмета аукциона (лота) или поступления последнего предложения о цене предмета аукциона (лота). Если в течение указанного времени ни одного предло</w:t>
      </w:r>
      <w:r>
        <w:rPr>
          <w:rFonts w:ascii="Times New Roman" w:hAnsi="Times New Roman" w:cs="Times New Roman"/>
          <w:sz w:val="28"/>
          <w:szCs w:val="28"/>
        </w:rPr>
        <w:t xml:space="preserve">жения о более высокой цене предмета аукциона (лота) не поступило, такой аукциона автоматически, с помощью программных и технических средств, обеспечивающих его проведение, завершается. </w:t>
      </w:r>
      <w:r/>
    </w:p>
    <w:p>
      <w:pPr>
        <w:ind w:firstLine="539"/>
      </w:pPr>
      <w:r>
        <w:rPr>
          <w:rFonts w:ascii="Times New Roman" w:hAnsi="Times New Roman" w:cs="Times New Roman"/>
          <w:sz w:val="28"/>
          <w:szCs w:val="28"/>
        </w:rPr>
        <w:t xml:space="preserve">Срок подачи предложений о цене предмета аукциона (лота) обновляется ав</w:t>
      </w:r>
      <w:r>
        <w:rPr>
          <w:rFonts w:ascii="Times New Roman" w:hAnsi="Times New Roman" w:cs="Times New Roman"/>
          <w:sz w:val="28"/>
          <w:szCs w:val="28"/>
        </w:rPr>
        <w:t xml:space="preserve">томатически после повышения текущего предложения о цене. </w:t>
      </w:r>
      <w:r/>
    </w:p>
    <w:p>
      <w:pPr>
        <w:ind w:firstLine="540"/>
      </w:pPr>
      <w:r>
        <w:rPr>
          <w:rFonts w:ascii="Times New Roman" w:hAnsi="Times New Roman" w:cs="Times New Roman"/>
          <w:sz w:val="28"/>
          <w:szCs w:val="28"/>
        </w:rPr>
        <w:t xml:space="preserve">12.4. Победителем аукциона признается участник аукциона, предложивший более высокую цену предмета аукциона (лота).</w:t>
      </w:r>
      <w:r/>
    </w:p>
    <w:p>
      <w:pPr>
        <w:ind w:firstLine="540"/>
      </w:pPr>
      <w:r>
        <w:rPr>
          <w:rFonts w:ascii="Times New Roman" w:hAnsi="Times New Roman" w:cs="Times New Roman"/>
          <w:sz w:val="28"/>
          <w:szCs w:val="28"/>
        </w:rPr>
        <w:t xml:space="preserve">12.5. Ход проведения процедуры подачи предложений о цене предмета аукциона (лота) ф</w:t>
      </w:r>
      <w:r>
        <w:rPr>
          <w:rFonts w:ascii="Times New Roman" w:hAnsi="Times New Roman" w:cs="Times New Roman"/>
          <w:sz w:val="28"/>
          <w:szCs w:val="28"/>
        </w:rPr>
        <w:t xml:space="preserve">иксируется оператором электронной площадки в электронном журнале, который направляется организатору аукциона посредством программно- аппаратных средств электронной площадки в течение одного часа с момента завершения приема предложений о цене.</w:t>
      </w:r>
      <w:r/>
    </w:p>
    <w:p>
      <w:pPr>
        <w:ind w:firstLine="540"/>
      </w:pPr>
      <w:r/>
      <w:r/>
    </w:p>
    <w:p>
      <w:pPr>
        <w:pStyle w:val="1002"/>
        <w:jc w:val="center"/>
        <w:spacing w:before="0"/>
        <w:widowControl w:val="off"/>
        <w:suppressLineNumbers/>
      </w:pPr>
      <w:r>
        <w:rPr>
          <w:rFonts w:ascii="Times New Roman" w:hAnsi="Times New Roman" w:eastAsia="Times New Roman" w:cs="Times New Roman"/>
          <w:bCs w:val="0"/>
          <w:iCs/>
          <w:color w:val="auto"/>
          <w:sz w:val="28"/>
          <w:szCs w:val="28"/>
        </w:rPr>
        <w:t xml:space="preserve">13. Оформлен</w:t>
      </w:r>
      <w:r>
        <w:rPr>
          <w:rFonts w:ascii="Times New Roman" w:hAnsi="Times New Roman" w:eastAsia="Times New Roman" w:cs="Times New Roman"/>
          <w:bCs w:val="0"/>
          <w:iCs/>
          <w:color w:val="auto"/>
          <w:sz w:val="28"/>
          <w:szCs w:val="28"/>
        </w:rPr>
        <w:t xml:space="preserve">ие результатов аукциона. </w:t>
      </w:r>
      <w:r/>
    </w:p>
    <w:p>
      <w:pPr>
        <w:ind w:firstLine="540"/>
      </w:pPr>
      <w:r/>
      <w:r/>
    </w:p>
    <w:p>
      <w:pPr>
        <w:ind w:firstLine="540"/>
      </w:pPr>
      <w:r>
        <w:rPr>
          <w:rFonts w:ascii="Times New Roman" w:hAnsi="Times New Roman" w:cs="Times New Roman"/>
          <w:sz w:val="28"/>
          <w:szCs w:val="28"/>
        </w:rPr>
        <w:t xml:space="preserve">13.1. Организатор аукциона не позднее следующего рабочего дня после дня проведения аукциона подписывает протокол аукциона, содержащий цену предмета аукциона (лота), предложенную победителем аукциона.</w:t>
      </w:r>
      <w:r/>
    </w:p>
    <w:p>
      <w:pPr>
        <w:pStyle w:val="1023"/>
        <w:ind w:firstLine="540"/>
        <w:jc w:val="both"/>
      </w:pPr>
      <w:r>
        <w:rPr>
          <w:rFonts w:ascii="Times New Roman" w:hAnsi="Times New Roman" w:cs="Times New Roman"/>
          <w:sz w:val="28"/>
          <w:szCs w:val="28"/>
        </w:rPr>
        <w:t xml:space="preserve">13.2. В протоколе аукциона указываются:</w:t>
      </w:r>
      <w:r/>
    </w:p>
    <w:p>
      <w:pPr>
        <w:pStyle w:val="1023"/>
        <w:ind w:firstLine="709"/>
        <w:jc w:val="both"/>
        <w:spacing w:line="356" w:lineRule="atLeast"/>
      </w:pPr>
      <w:r>
        <w:rPr>
          <w:rFonts w:ascii="Times New Roman" w:hAnsi="Times New Roman" w:cs="Times New Roman"/>
          <w:sz w:val="28"/>
          <w:szCs w:val="28"/>
        </w:rPr>
        <w:t xml:space="preserve">а) предмет аукциона (лот) ;</w:t>
      </w:r>
      <w:r/>
    </w:p>
    <w:p>
      <w:pPr>
        <w:pStyle w:val="1023"/>
        <w:ind w:firstLine="709"/>
        <w:jc w:val="both"/>
        <w:spacing w:line="356" w:lineRule="atLeast"/>
      </w:pPr>
      <w:r>
        <w:rPr>
          <w:rFonts w:ascii="Times New Roman" w:hAnsi="Times New Roman" w:cs="Times New Roman"/>
          <w:sz w:val="28"/>
          <w:szCs w:val="28"/>
        </w:rPr>
        <w:t xml:space="preserve">б) дата и время проведения аукциона; </w:t>
      </w:r>
      <w:r/>
    </w:p>
    <w:p>
      <w:pPr>
        <w:pStyle w:val="1023"/>
        <w:ind w:firstLine="709"/>
        <w:jc w:val="both"/>
        <w:spacing w:line="356" w:lineRule="atLeast"/>
      </w:pPr>
      <w:r>
        <w:rPr>
          <w:rFonts w:ascii="Times New Roman" w:hAnsi="Times New Roman" w:cs="Times New Roman"/>
          <w:sz w:val="28"/>
          <w:szCs w:val="28"/>
        </w:rPr>
        <w:t xml:space="preserve">в) участники аукциона;</w:t>
      </w:r>
      <w:r/>
    </w:p>
    <w:p>
      <w:pPr>
        <w:pStyle w:val="1023"/>
        <w:ind w:firstLine="709"/>
        <w:jc w:val="both"/>
        <w:spacing w:line="356" w:lineRule="atLeast"/>
      </w:pPr>
      <w:r>
        <w:rPr>
          <w:rFonts w:ascii="Times New Roman" w:hAnsi="Times New Roman" w:cs="Times New Roman"/>
          <w:sz w:val="28"/>
          <w:szCs w:val="28"/>
        </w:rPr>
        <w:t xml:space="preserve">г) начальная цена предмета аукциона (лота);</w:t>
      </w:r>
      <w:r/>
    </w:p>
    <w:p>
      <w:pPr>
        <w:pStyle w:val="1023"/>
        <w:ind w:firstLine="709"/>
        <w:jc w:val="both"/>
        <w:spacing w:line="356" w:lineRule="atLeast"/>
      </w:pPr>
      <w:r>
        <w:rPr>
          <w:rFonts w:ascii="Times New Roman" w:hAnsi="Times New Roman" w:cs="Times New Roman"/>
          <w:sz w:val="28"/>
          <w:szCs w:val="28"/>
        </w:rPr>
        <w:t xml:space="preserve">д) последнее и предпоследнее предложения о цене предмета аукциона (лота);</w:t>
      </w:r>
      <w:r/>
    </w:p>
    <w:p>
      <w:pPr>
        <w:pStyle w:val="1023"/>
        <w:ind w:firstLine="709"/>
        <w:jc w:val="both"/>
        <w:spacing w:line="356" w:lineRule="atLeast"/>
      </w:pPr>
      <w:r>
        <w:rPr>
          <w:rFonts w:ascii="Times New Roman" w:hAnsi="Times New Roman" w:cs="Times New Roman"/>
          <w:sz w:val="28"/>
          <w:szCs w:val="28"/>
        </w:rPr>
        <w:t xml:space="preserve">е) </w:t>
      </w:r>
      <w:r>
        <w:rPr>
          <w:rFonts w:ascii="Times New Roman" w:hAnsi="Times New Roman" w:cs="Times New Roman"/>
          <w:sz w:val="28"/>
          <w:szCs w:val="28"/>
        </w:rPr>
        <w:t xml:space="preserve">наименование и место нахождения, идентификационный номер налогоплательщика юридического лица или фамилия, имя, отчество </w:t>
      </w:r>
      <w:r>
        <w:rPr>
          <w:rFonts w:ascii="Times New Roman" w:hAnsi="Times New Roman" w:cs="Times New Roman"/>
          <w:sz w:val="28"/>
          <w:szCs w:val="28"/>
        </w:rPr>
        <w:br/>
        <w:t xml:space="preserve">(при наличии) и место жительства, идентификационный номер налогоплательщика индивидуального предпринимателя - победителя аукциона;</w:t>
      </w:r>
      <w:r/>
    </w:p>
    <w:p>
      <w:pPr>
        <w:pStyle w:val="1023"/>
        <w:ind w:firstLine="709"/>
        <w:jc w:val="both"/>
        <w:spacing w:line="360" w:lineRule="exact"/>
      </w:pPr>
      <w:r>
        <w:rPr>
          <w:rFonts w:ascii="Times New Roman" w:hAnsi="Times New Roman" w:cs="Times New Roman"/>
          <w:sz w:val="28"/>
          <w:szCs w:val="28"/>
        </w:rPr>
        <w:t xml:space="preserve">ж) н</w:t>
      </w:r>
      <w:r>
        <w:rPr>
          <w:rFonts w:ascii="Times New Roman" w:hAnsi="Times New Roman" w:cs="Times New Roman"/>
          <w:sz w:val="28"/>
          <w:szCs w:val="28"/>
        </w:rPr>
        <w:t xml:space="preserve">аименование и место нахождения, идентификационный номер налогоплательщика юридического лица или фамилия, имя, отчество </w:t>
      </w:r>
      <w:r>
        <w:rPr>
          <w:rFonts w:ascii="Times New Roman" w:hAnsi="Times New Roman" w:cs="Times New Roman"/>
          <w:sz w:val="28"/>
          <w:szCs w:val="28"/>
        </w:rPr>
        <w:br/>
        <w:t xml:space="preserve">(при наличии) и место жительства индивидуального предпринимателя - участника аукциона, сделавшего предпоследнее предложение о цене предм</w:t>
      </w:r>
      <w:r>
        <w:rPr>
          <w:rFonts w:ascii="Times New Roman" w:hAnsi="Times New Roman" w:cs="Times New Roman"/>
          <w:sz w:val="28"/>
          <w:szCs w:val="28"/>
        </w:rPr>
        <w:t xml:space="preserve">ета аукциона (лота).</w:t>
      </w:r>
      <w:r/>
    </w:p>
    <w:p>
      <w:pPr>
        <w:pStyle w:val="1023"/>
        <w:ind w:firstLine="539"/>
        <w:jc w:val="both"/>
      </w:pPr>
      <w:r>
        <w:rPr>
          <w:rFonts w:ascii="Times New Roman" w:hAnsi="Times New Roman" w:cs="Times New Roman"/>
          <w:sz w:val="28"/>
          <w:szCs w:val="28"/>
        </w:rPr>
        <w:t xml:space="preserve">13.3. Протокол аукциона размещается организатором аукциона на электронной</w:t>
      </w:r>
      <w:r>
        <w:rPr>
          <w:rFonts w:ascii="Times New Roman" w:hAnsi="Times New Roman" w:cs="Times New Roman"/>
          <w:sz w:val="28"/>
          <w:szCs w:val="28"/>
        </w:rPr>
        <w:t xml:space="preserve"> площадке в течение одного рабочего дня, следующего за днем подписания протокола аукциона. В течение одного часа с момента размещения протокола аукциона на электронной площадке оператор электронной площадки размещает протокол аукциона на официальном сайте.</w:t>
      </w:r>
      <w:r/>
    </w:p>
    <w:p>
      <w:pPr>
        <w:pStyle w:val="1023"/>
        <w:ind w:firstLine="540"/>
        <w:jc w:val="both"/>
      </w:pPr>
      <w:r>
        <w:rPr>
          <w:rFonts w:ascii="Times New Roman" w:hAnsi="Times New Roman" w:cs="Times New Roman"/>
          <w:sz w:val="28"/>
          <w:szCs w:val="28"/>
        </w:rPr>
        <w:t xml:space="preserve">13.4.</w:t>
      </w:r>
      <w:r>
        <w:rPr>
          <w:rFonts w:ascii="Times New Roman" w:hAnsi="Times New Roman" w:cs="Times New Roman"/>
          <w:color w:val="ff0000"/>
          <w:sz w:val="28"/>
          <w:szCs w:val="28"/>
        </w:rPr>
        <w:t xml:space="preserve"> </w:t>
      </w:r>
      <w:r>
        <w:rPr>
          <w:rFonts w:ascii="Times New Roman" w:hAnsi="Times New Roman" w:cs="Times New Roman"/>
          <w:sz w:val="28"/>
          <w:szCs w:val="28"/>
        </w:rPr>
        <w:t xml:space="preserve">Оператор электронной площадки в течение одного часа с момента размещения организатором аукциона на электронной площадке протокола аукциона направляет в банк информацию:</w:t>
      </w:r>
      <w:r/>
    </w:p>
    <w:p>
      <w:pPr>
        <w:pStyle w:val="1023"/>
        <w:ind w:firstLine="540"/>
        <w:jc w:val="both"/>
      </w:pPr>
      <w:r>
        <w:rPr>
          <w:rFonts w:ascii="Times New Roman" w:hAnsi="Times New Roman" w:cs="Times New Roman"/>
          <w:sz w:val="28"/>
          <w:szCs w:val="28"/>
        </w:rPr>
        <w:t xml:space="preserve">о реквизитах специальных счетов участников аукциона, не победивших в аукционе, в</w:t>
      </w:r>
      <w:r>
        <w:rPr>
          <w:rFonts w:ascii="Times New Roman" w:hAnsi="Times New Roman" w:cs="Times New Roman"/>
          <w:sz w:val="28"/>
          <w:szCs w:val="28"/>
        </w:rPr>
        <w:t xml:space="preserve"> целях прекращения блокирования денежных средств в размере задатка;</w:t>
      </w:r>
      <w:r/>
    </w:p>
    <w:p>
      <w:pPr>
        <w:pStyle w:val="1023"/>
        <w:ind w:firstLine="540"/>
        <w:jc w:val="both"/>
      </w:pPr>
      <w:r>
        <w:rPr>
          <w:rFonts w:ascii="Times New Roman" w:hAnsi="Times New Roman" w:cs="Times New Roman"/>
          <w:sz w:val="28"/>
          <w:szCs w:val="28"/>
        </w:rPr>
        <w:t xml:space="preserve">о реквизитах счета организатора аукциона в целях перевода задатка победителя аукциона.</w:t>
      </w:r>
      <w:r/>
    </w:p>
    <w:p>
      <w:pPr>
        <w:pStyle w:val="1023"/>
        <w:ind w:firstLine="540"/>
        <w:jc w:val="both"/>
      </w:pPr>
      <w:r>
        <w:rPr>
          <w:rFonts w:ascii="Times New Roman" w:hAnsi="Times New Roman" w:cs="Times New Roman"/>
          <w:sz w:val="28"/>
          <w:szCs w:val="28"/>
        </w:rPr>
        <w:t xml:space="preserve">Банк не позднее одного часа с момента получения от оператора электронной площадки информации, указанн</w:t>
      </w:r>
      <w:r>
        <w:rPr>
          <w:rFonts w:ascii="Times New Roman" w:hAnsi="Times New Roman" w:cs="Times New Roman"/>
          <w:sz w:val="28"/>
          <w:szCs w:val="28"/>
        </w:rPr>
        <w:t xml:space="preserve">ой в </w:t>
      </w:r>
      <w:hyperlink w:tooltip="#P265" w:anchor="P265" w:history="1">
        <w:r>
          <w:rPr>
            <w:rFonts w:ascii="Times New Roman" w:hAnsi="Times New Roman" w:cs="Times New Roman"/>
            <w:sz w:val="28"/>
            <w:szCs w:val="28"/>
          </w:rPr>
          <w:t xml:space="preserve">абзацах втором и </w:t>
        </w:r>
      </w:hyperlink>
      <w:r/>
      <w:hyperlink w:tooltip="#P267" w:anchor="P267" w:history="1">
        <w:r>
          <w:rPr>
            <w:rFonts w:ascii="Times New Roman" w:hAnsi="Times New Roman" w:cs="Times New Roman"/>
            <w:sz w:val="28"/>
            <w:szCs w:val="28"/>
          </w:rPr>
          <w:t xml:space="preserve">третьем</w:t>
        </w:r>
      </w:hyperlink>
      <w:r>
        <w:rPr>
          <w:rFonts w:ascii="Times New Roman" w:hAnsi="Times New Roman" w:cs="Times New Roman"/>
          <w:sz w:val="28"/>
          <w:szCs w:val="28"/>
        </w:rPr>
        <w:t xml:space="preserve"> настоящего пункта, прекращает блокирование денежных средств на специальном счете, реквизиты которого поступили от оператора электронной площадки, и направля</w:t>
      </w:r>
      <w:r>
        <w:rPr>
          <w:rFonts w:ascii="Times New Roman" w:hAnsi="Times New Roman" w:cs="Times New Roman"/>
          <w:sz w:val="28"/>
          <w:szCs w:val="28"/>
        </w:rPr>
        <w:t xml:space="preserve">ет информацию о прекращении такого блокирования оператору электронной площадки и (или) осуществляет перевод заблокированных денежных средств в размере задатка на счет Федерального агентства по рыболовству.</w:t>
      </w:r>
      <w:r/>
    </w:p>
    <w:p>
      <w:pPr>
        <w:ind w:firstLine="539"/>
      </w:pPr>
      <w:r/>
      <w:r/>
    </w:p>
    <w:p>
      <w:pPr>
        <w:ind w:firstLine="539"/>
        <w:jc w:val="center"/>
      </w:pPr>
      <w:r>
        <w:rPr>
          <w:rFonts w:ascii="Times New Roman" w:hAnsi="Times New Roman" w:cs="Times New Roman"/>
          <w:b/>
          <w:sz w:val="28"/>
          <w:szCs w:val="28"/>
        </w:rPr>
        <w:t xml:space="preserve">14. Порядок подготовки и заключения договора. </w:t>
      </w:r>
      <w:r/>
    </w:p>
    <w:p>
      <w:pPr>
        <w:ind w:firstLine="539"/>
        <w:jc w:val="center"/>
      </w:pPr>
      <w:r/>
      <w:r/>
    </w:p>
    <w:p>
      <w:pPr>
        <w:ind w:firstLine="539"/>
      </w:pPr>
      <w:r>
        <w:rPr>
          <w:rFonts w:ascii="Times New Roman" w:hAnsi="Times New Roman" w:cs="Times New Roman"/>
          <w:sz w:val="28"/>
          <w:szCs w:val="28"/>
        </w:rPr>
        <w:t xml:space="preserve">14</w:t>
      </w:r>
      <w:r>
        <w:rPr>
          <w:rFonts w:ascii="Times New Roman" w:hAnsi="Times New Roman" w:cs="Times New Roman"/>
          <w:sz w:val="28"/>
          <w:szCs w:val="28"/>
        </w:rPr>
        <w:t xml:space="preserve">.1. Заключение договора о закреплении доли квоты добычи (вылова) водных биологических ресурсов (далее – Договор) по результатам аукциона </w:t>
      </w:r>
      <w:r>
        <w:rPr>
          <w:rFonts w:ascii="Times New Roman" w:hAnsi="Times New Roman" w:cs="Times New Roman"/>
          <w:sz w:val="28"/>
          <w:szCs w:val="28"/>
        </w:rPr>
        <w:br/>
        <w:t xml:space="preserve">с победителем аукциона осуществляется организатором аукциона</w:t>
      </w:r>
      <w:r>
        <w:rPr>
          <w:rFonts w:ascii="Times New Roman" w:hAnsi="Times New Roman" w:cs="Times New Roman"/>
          <w:sz w:val="28"/>
          <w:szCs w:val="28"/>
        </w:rPr>
        <w:br/>
        <w:t xml:space="preserve">в электронной форме посредством программно-аппаратных сре</w:t>
      </w:r>
      <w:r>
        <w:rPr>
          <w:rFonts w:ascii="Times New Roman" w:hAnsi="Times New Roman" w:cs="Times New Roman"/>
          <w:sz w:val="28"/>
          <w:szCs w:val="28"/>
        </w:rPr>
        <w:t xml:space="preserve">д</w:t>
      </w:r>
      <w:r>
        <w:rPr>
          <w:rFonts w:ascii="Times New Roman" w:hAnsi="Times New Roman" w:cs="Times New Roman"/>
          <w:sz w:val="28"/>
          <w:szCs w:val="28"/>
        </w:rPr>
        <w:t xml:space="preserve">ств электронной площадки с использованием официального сайта. Заключение Договора по результатам аукциона или в случае, если такой аукцион признан не состоявшимся, не допускается ранее чем через 10 дней со дня размещения на официальном сайте информации о р</w:t>
      </w:r>
      <w:r>
        <w:rPr>
          <w:rFonts w:ascii="Times New Roman" w:hAnsi="Times New Roman" w:cs="Times New Roman"/>
          <w:sz w:val="28"/>
          <w:szCs w:val="28"/>
        </w:rPr>
        <w:t xml:space="preserve">езультатах аукциона или о признании такого аукциона несостоявшимся.</w:t>
      </w:r>
      <w:r/>
    </w:p>
    <w:p>
      <w:pPr>
        <w:ind w:firstLine="539"/>
      </w:pPr>
      <w:r>
        <w:rPr>
          <w:rFonts w:ascii="Times New Roman" w:hAnsi="Times New Roman" w:cs="Times New Roman"/>
          <w:sz w:val="28"/>
          <w:szCs w:val="28"/>
        </w:rPr>
        <w:t xml:space="preserve">14.2. Оператор электронной площадки в течение 3 часов со дня  размещения протокола аукциона, указанного в пункте 13.3 Документации об аукционе, на официальном сайте и электронной площадке,</w:t>
      </w:r>
      <w:r>
        <w:rPr>
          <w:rFonts w:ascii="Times New Roman" w:hAnsi="Times New Roman" w:cs="Times New Roman"/>
          <w:sz w:val="28"/>
          <w:szCs w:val="28"/>
        </w:rPr>
        <w:t xml:space="preserve"> уведомляет победителя аукциона о необходимости внесения доплаты (разница между задатком и окончательной стоимостью предмета аукциона) на счет Федерального агентства по рыболовству:</w:t>
      </w:r>
      <w:r/>
    </w:p>
    <w:p>
      <w:pPr>
        <w:pStyle w:val="1028"/>
        <w:ind w:firstLine="709"/>
        <w:tabs>
          <w:tab w:val="left" w:pos="0" w:leader="none"/>
        </w:tabs>
      </w:pPr>
      <w:r>
        <w:rPr>
          <w:bCs/>
        </w:rPr>
        <w:t xml:space="preserve">Получатель: Межрегиональное операционное управление Федерального казначейс</w:t>
      </w:r>
      <w:r>
        <w:rPr>
          <w:bCs/>
        </w:rPr>
        <w:t xml:space="preserve">тва (Федеральное агентство по рыболовству, лицевой счет: 05951000760).</w:t>
      </w:r>
      <w:r/>
    </w:p>
    <w:p>
      <w:pPr>
        <w:pStyle w:val="1028"/>
        <w:ind w:firstLine="709"/>
        <w:tabs>
          <w:tab w:val="left" w:pos="0" w:leader="none"/>
        </w:tabs>
      </w:pPr>
      <w:r>
        <w:rPr>
          <w:bCs/>
        </w:rPr>
        <w:t xml:space="preserve">Банк получателя: ОПЕРАЦИОННЫЙ ДЕПАРТАМЕНТ БАНКА РОССИИ// Межрегиональное операционное УФК г. Москва, </w:t>
      </w:r>
      <w:r>
        <w:rPr>
          <w:bCs/>
        </w:rPr>
        <w:br/>
        <w:t xml:space="preserve">ИНН </w:t>
      </w:r>
      <w:r>
        <w:t xml:space="preserve">7702679523, КПП 770201001, БИК 024501901, расчетный счет: 03212643000000019502,</w:t>
      </w:r>
      <w:r>
        <w:t xml:space="preserve"> корреспондентский счет: 40102810045370000002 </w:t>
      </w:r>
      <w:r/>
    </w:p>
    <w:p>
      <w:pPr>
        <w:pStyle w:val="1028"/>
        <w:ind w:firstLine="709"/>
        <w:tabs>
          <w:tab w:val="left" w:pos="0" w:leader="none"/>
        </w:tabs>
      </w:pPr>
      <w:r>
        <w:rPr>
          <w:color w:val="000000"/>
        </w:rPr>
        <w:t xml:space="preserve">При этом:</w:t>
      </w:r>
      <w:r/>
    </w:p>
    <w:p>
      <w:pPr>
        <w:pStyle w:val="1028"/>
        <w:ind w:firstLine="709"/>
        <w:tabs>
          <w:tab w:val="left" w:pos="0" w:leader="none"/>
        </w:tabs>
      </w:pPr>
      <w:r>
        <w:rPr>
          <w:color w:val="000000"/>
        </w:rPr>
        <w:t xml:space="preserve">в графе «ОКТМО» указывается значение «45379000»;</w:t>
      </w:r>
      <w:r/>
    </w:p>
    <w:p>
      <w:pPr>
        <w:pStyle w:val="1028"/>
        <w:ind w:firstLine="709"/>
        <w:tabs>
          <w:tab w:val="left" w:pos="0" w:leader="none"/>
        </w:tabs>
      </w:pPr>
      <w:r>
        <w:rPr>
          <w:color w:val="000000"/>
        </w:rPr>
        <w:t xml:space="preserve">в графе «Код бюджетной классификации (КБК)» указывается значение «07600000000000000000»;</w:t>
      </w:r>
      <w:r>
        <w:t xml:space="preserve"> </w:t>
      </w:r>
      <w:r/>
    </w:p>
    <w:p>
      <w:pPr>
        <w:ind w:firstLine="539"/>
      </w:pPr>
      <w:r>
        <w:rPr>
          <w:rFonts w:ascii="Times New Roman" w:hAnsi="Times New Roman" w:cs="Times New Roman"/>
          <w:color w:val="000000"/>
          <w:sz w:val="28"/>
          <w:szCs w:val="28"/>
        </w:rPr>
        <w:t xml:space="preserve">в поле 22 «Код» реквизитов получателя необходимо указать код</w:t>
      </w:r>
      <w:r>
        <w:rPr>
          <w:rFonts w:ascii="Times New Roman" w:hAnsi="Times New Roman" w:cs="Times New Roman"/>
          <w:color w:val="000000"/>
          <w:sz w:val="28"/>
          <w:szCs w:val="28"/>
        </w:rPr>
        <w:t xml:space="preserve"> нормативного акта </w:t>
      </w:r>
      <w:r>
        <w:rPr>
          <w:rFonts w:ascii="Times New Roman" w:hAnsi="Times New Roman" w:cs="Times New Roman"/>
          <w:color w:val="000000"/>
          <w:sz w:val="28"/>
          <w:szCs w:val="28"/>
          <w:highlight w:val="white"/>
        </w:rPr>
        <w:t xml:space="preserve">«0005».</w:t>
      </w:r>
      <w:r/>
    </w:p>
    <w:p>
      <w:pPr>
        <w:pStyle w:val="1023"/>
        <w:ind w:firstLine="540"/>
        <w:jc w:val="both"/>
        <w:tabs>
          <w:tab w:val="left" w:pos="3489" w:leader="none"/>
        </w:tabs>
      </w:pPr>
      <w:r>
        <w:rPr>
          <w:rFonts w:ascii="Times New Roman" w:hAnsi="Times New Roman" w:cs="Times New Roman"/>
          <w:sz w:val="28"/>
          <w:szCs w:val="28"/>
        </w:rPr>
        <w:t xml:space="preserve">14.3. Победитель аукциона обязан в течение 10 рабочих дней со дня получения от оператора электронной площадки уведомления, указанного</w:t>
      </w:r>
      <w:r>
        <w:rPr>
          <w:rFonts w:ascii="Times New Roman" w:hAnsi="Times New Roman" w:cs="Times New Roman"/>
          <w:sz w:val="28"/>
          <w:szCs w:val="28"/>
        </w:rPr>
        <w:br/>
        <w:t xml:space="preserve">в </w:t>
      </w:r>
      <w:hyperlink w:tooltip="#P276" w:anchor="P276" w:history="1">
        <w:r>
          <w:rPr>
            <w:rFonts w:ascii="Times New Roman" w:hAnsi="Times New Roman" w:cs="Times New Roman"/>
            <w:sz w:val="28"/>
            <w:szCs w:val="28"/>
          </w:rPr>
          <w:t xml:space="preserve">пункте </w:t>
        </w:r>
      </w:hyperlink>
      <w:r>
        <w:rPr>
          <w:rFonts w:ascii="Times New Roman" w:hAnsi="Times New Roman" w:cs="Times New Roman"/>
          <w:sz w:val="28"/>
          <w:szCs w:val="28"/>
        </w:rPr>
        <w:t xml:space="preserve">14.2. Документации об аукционе, внести доплату на с</w:t>
      </w:r>
      <w:r>
        <w:rPr>
          <w:rFonts w:ascii="Times New Roman" w:hAnsi="Times New Roman" w:cs="Times New Roman"/>
          <w:sz w:val="28"/>
          <w:szCs w:val="28"/>
        </w:rPr>
        <w:t xml:space="preserve">чет Федерального</w:t>
      </w:r>
      <w:r>
        <w:rPr>
          <w:rFonts w:ascii="Times New Roman" w:hAnsi="Times New Roman" w:cs="Times New Roman"/>
          <w:color w:val="ff0000"/>
          <w:sz w:val="28"/>
          <w:szCs w:val="28"/>
        </w:rPr>
        <w:t xml:space="preserve"> </w:t>
      </w:r>
      <w:r>
        <w:rPr>
          <w:rFonts w:ascii="Times New Roman" w:hAnsi="Times New Roman" w:cs="Times New Roman"/>
          <w:sz w:val="28"/>
          <w:szCs w:val="28"/>
        </w:rPr>
        <w:t xml:space="preserve">агентства по рыболовству.</w:t>
      </w:r>
      <w:r>
        <w:tab/>
      </w:r>
      <w:r/>
    </w:p>
    <w:p>
      <w:pPr>
        <w:pStyle w:val="1023"/>
        <w:ind w:firstLine="540"/>
        <w:jc w:val="both"/>
      </w:pPr>
      <w:r>
        <w:rPr>
          <w:rFonts w:ascii="Times New Roman" w:hAnsi="Times New Roman" w:cs="Times New Roman"/>
          <w:sz w:val="28"/>
          <w:szCs w:val="28"/>
        </w:rPr>
        <w:t xml:space="preserve">В случае если победитель аукциона, находящийся под контролем иностранного инвестора или группы лиц, в которую входит иностранный инвестор, или в совокупности победитель аукциона, находящийся под контролем иностра</w:t>
      </w:r>
      <w:r>
        <w:rPr>
          <w:rFonts w:ascii="Times New Roman" w:hAnsi="Times New Roman" w:cs="Times New Roman"/>
          <w:sz w:val="28"/>
          <w:szCs w:val="28"/>
        </w:rPr>
        <w:t xml:space="preserve">нного инвестора или группы лиц, в которую входит иностранный инвестор, и лица, входящие в одну группу лиц с таким победителем аукциона, будут обладать с учетом проведенного аукциона правами на добычу (вылов) определенных в соответствии с </w:t>
      </w:r>
      <w:hyperlink r:id="rId26" w:tooltip="consultantplus://offline/ref=1F0BBD39352E8C5FB8A9897FEFED1EA0A86E7A71983C4FF082C6432FC04F4082AFAD3A1FB8E6D914BE4CFDCC8A1FC7268E750FA8BECCK3G" w:history="1">
        <w:r>
          <w:rPr>
            <w:rFonts w:ascii="Times New Roman" w:hAnsi="Times New Roman" w:cs="Times New Roman"/>
            <w:sz w:val="28"/>
            <w:szCs w:val="28"/>
          </w:rPr>
          <w:t xml:space="preserve">частью 7 статьи 7</w:t>
        </w:r>
      </w:hyperlink>
      <w:r>
        <w:rPr>
          <w:rFonts w:ascii="Times New Roman" w:hAnsi="Times New Roman" w:cs="Times New Roman"/>
          <w:sz w:val="28"/>
          <w:szCs w:val="28"/>
        </w:rPr>
        <w:t xml:space="preserve"> Закона о порядке осуществления иностранных инвестиций видов водных биологических ресурсов во всех районах их добычи (вылова) в границах рыбохозяйственного бассейна в объеме общего допустимого улова указанных в</w:t>
      </w:r>
      <w:r>
        <w:rPr>
          <w:rFonts w:ascii="Times New Roman" w:hAnsi="Times New Roman" w:cs="Times New Roman"/>
          <w:sz w:val="28"/>
          <w:szCs w:val="28"/>
        </w:rPr>
        <w:t xml:space="preserve">одных биологических ресурсов, распределенном применительно к видам квот, в размере более 35 процентов суммарного объема общего допустимого улова соответствующего вида водных биологических ресурсов, то Договор с таким победителем аукциона заключается только</w:t>
      </w:r>
      <w:r>
        <w:rPr>
          <w:rFonts w:ascii="Times New Roman" w:hAnsi="Times New Roman" w:cs="Times New Roman"/>
          <w:sz w:val="28"/>
          <w:szCs w:val="28"/>
        </w:rPr>
        <w:t xml:space="preserve"> при наличии у него соответствующего положительного решения Правительственной комиссии. Победитель аукциона в течение 10 рабочих дней со дня получения положительного решения Правительственной комиссии в установленном порядке направляет его в Федеральное аг</w:t>
      </w:r>
      <w:r>
        <w:rPr>
          <w:rFonts w:ascii="Times New Roman" w:hAnsi="Times New Roman" w:cs="Times New Roman"/>
          <w:sz w:val="28"/>
          <w:szCs w:val="28"/>
        </w:rPr>
        <w:t xml:space="preserve">ентство по рыболовству и вносит доплату на счет Федерального агентства по рыболовству и заключает Договор </w:t>
      </w:r>
      <w:r>
        <w:rPr>
          <w:rFonts w:ascii="Times New Roman" w:hAnsi="Times New Roman" w:cs="Times New Roman"/>
          <w:sz w:val="28"/>
          <w:szCs w:val="28"/>
        </w:rPr>
        <w:br/>
        <w:t xml:space="preserve">в сроки и порядке, которые указаны в </w:t>
      </w:r>
      <w:hyperlink w:tooltip="#P284" w:anchor="P284" w:history="1">
        <w:r>
          <w:rPr>
            <w:rFonts w:ascii="Times New Roman" w:hAnsi="Times New Roman" w:cs="Times New Roman"/>
            <w:sz w:val="28"/>
            <w:szCs w:val="28"/>
          </w:rPr>
          <w:t xml:space="preserve">пунктах </w:t>
        </w:r>
      </w:hyperlink>
      <w:r>
        <w:rPr>
          <w:rFonts w:ascii="Times New Roman" w:hAnsi="Times New Roman" w:cs="Times New Roman"/>
          <w:sz w:val="28"/>
          <w:szCs w:val="28"/>
        </w:rPr>
        <w:t xml:space="preserve">14.4 – </w:t>
      </w:r>
      <w:hyperlink w:tooltip="#P287" w:anchor="P287" w:history="1">
        <w:r>
          <w:rPr>
            <w:rFonts w:ascii="Times New Roman" w:hAnsi="Times New Roman" w:cs="Times New Roman"/>
            <w:sz w:val="28"/>
            <w:szCs w:val="28"/>
          </w:rPr>
          <w:t xml:space="preserve">14.6 </w:t>
        </w:r>
        <w:r>
          <w:rPr>
            <w:rFonts w:ascii="Times New Roman" w:hAnsi="Times New Roman" w:cs="Times New Roman"/>
            <w:sz w:val="28"/>
            <w:szCs w:val="28"/>
          </w:rPr>
          <w:t xml:space="preserve">Документации об аукционе.</w:t>
        </w:r>
      </w:hyperlink>
      <w:r/>
      <w:r/>
    </w:p>
    <w:p>
      <w:pPr>
        <w:pStyle w:val="1023"/>
        <w:ind w:firstLine="540"/>
        <w:jc w:val="both"/>
      </w:pPr>
      <w:r>
        <w:rPr>
          <w:rFonts w:ascii="Times New Roman" w:hAnsi="Times New Roman" w:cs="Times New Roman"/>
          <w:sz w:val="28"/>
          <w:szCs w:val="28"/>
        </w:rPr>
        <w:t xml:space="preserve">В случае отказа Правительственной комиссии в предварительном согласовании совершения сделки победитель аукциона направляет отказ Правительственной комиссии в Федеральное агентство по рыболовству. </w:t>
      </w:r>
      <w:r>
        <w:rPr>
          <w:rFonts w:ascii="Times New Roman" w:hAnsi="Times New Roman" w:cs="Times New Roman"/>
          <w:sz w:val="28"/>
          <w:szCs w:val="28"/>
        </w:rPr>
        <w:tab/>
        <w:t xml:space="preserve">Федеральное агентство по рыболовс</w:t>
      </w:r>
      <w:r>
        <w:rPr>
          <w:rFonts w:ascii="Times New Roman" w:hAnsi="Times New Roman" w:cs="Times New Roman"/>
          <w:sz w:val="28"/>
          <w:szCs w:val="28"/>
        </w:rPr>
        <w:t xml:space="preserve">тву в течение 5 рабочих дней со дня получения отказа Правительственной комиссии осуществляет возврат задатка победителя аукциона на специальный счет, а также предлагает посредством официального сайта участнику аукциона, сделавшему предпоследнее предложение</w:t>
      </w:r>
      <w:r>
        <w:rPr>
          <w:rFonts w:ascii="Times New Roman" w:hAnsi="Times New Roman" w:cs="Times New Roman"/>
          <w:sz w:val="28"/>
          <w:szCs w:val="28"/>
        </w:rPr>
        <w:t xml:space="preserve"> о цене предмета аукциона (лота), заключить Договор </w:t>
      </w:r>
      <w:r>
        <w:rPr>
          <w:rFonts w:ascii="Times New Roman" w:hAnsi="Times New Roman" w:cs="Times New Roman"/>
          <w:sz w:val="28"/>
          <w:szCs w:val="28"/>
        </w:rPr>
        <w:br/>
        <w:t xml:space="preserve">и перечислить денежные средства в размере предложенной участником аукциона в процессе аукциона цены предмета аукциона (лота) на счет Федерального агентства по рыболовству в сроки и порядке, которые указа</w:t>
      </w:r>
      <w:r>
        <w:rPr>
          <w:rFonts w:ascii="Times New Roman" w:hAnsi="Times New Roman" w:cs="Times New Roman"/>
          <w:sz w:val="28"/>
          <w:szCs w:val="28"/>
        </w:rPr>
        <w:t xml:space="preserve">ны в </w:t>
      </w:r>
      <w:hyperlink w:tooltip="#P294" w:anchor="P294" w:history="1">
        <w:r>
          <w:rPr>
            <w:rFonts w:ascii="Times New Roman" w:hAnsi="Times New Roman" w:cs="Times New Roman"/>
            <w:sz w:val="28"/>
            <w:szCs w:val="28"/>
          </w:rPr>
          <w:t xml:space="preserve">пункте 14.8</w:t>
        </w:r>
      </w:hyperlink>
      <w:r>
        <w:rPr>
          <w:rFonts w:ascii="Times New Roman" w:hAnsi="Times New Roman" w:cs="Times New Roman"/>
          <w:sz w:val="28"/>
          <w:szCs w:val="28"/>
        </w:rPr>
        <w:t xml:space="preserve"> Документации об аукционе.</w:t>
      </w:r>
      <w:r/>
    </w:p>
    <w:p>
      <w:pPr>
        <w:pStyle w:val="1023"/>
        <w:ind w:firstLine="539"/>
        <w:jc w:val="both"/>
      </w:pPr>
      <w:r>
        <w:rPr>
          <w:rFonts w:ascii="Times New Roman" w:hAnsi="Times New Roman" w:cs="Times New Roman"/>
          <w:sz w:val="28"/>
          <w:szCs w:val="28"/>
        </w:rPr>
        <w:t xml:space="preserve">14.4. Федеральное агентство по рыболовству не позднее 5 рабочих дней, следующих за днем поступления доплаты на счет организатора аукциона формирует в электронном форме посредство</w:t>
      </w:r>
      <w:r>
        <w:rPr>
          <w:rFonts w:ascii="Times New Roman" w:hAnsi="Times New Roman" w:cs="Times New Roman"/>
          <w:sz w:val="28"/>
          <w:szCs w:val="28"/>
        </w:rPr>
        <w:t xml:space="preserve">м программно-аппаратных средств электронной площадки с использованием официального сайта и направляет  без своей подписи на подписание победителю аукциона проект Договора.</w:t>
      </w:r>
      <w:r/>
    </w:p>
    <w:p>
      <w:pPr>
        <w:ind w:firstLine="539"/>
      </w:pPr>
      <w:r>
        <w:rPr>
          <w:rFonts w:ascii="Times New Roman" w:hAnsi="Times New Roman" w:cs="Times New Roman"/>
          <w:color w:val="000000" w:themeColor="text1"/>
          <w:sz w:val="28"/>
          <w:szCs w:val="28"/>
        </w:rPr>
        <w:t xml:space="preserve">14.5. Победитель </w:t>
      </w:r>
      <w:r>
        <w:rPr>
          <w:rFonts w:ascii="Times New Roman" w:hAnsi="Times New Roman" w:cs="Times New Roman"/>
          <w:sz w:val="28"/>
          <w:szCs w:val="28"/>
        </w:rPr>
        <w:t xml:space="preserve">аукциона, с которым заключается Договор, в электронной форме посред</w:t>
      </w:r>
      <w:r>
        <w:rPr>
          <w:rFonts w:ascii="Times New Roman" w:hAnsi="Times New Roman" w:cs="Times New Roman"/>
          <w:sz w:val="28"/>
          <w:szCs w:val="28"/>
        </w:rPr>
        <w:t xml:space="preserve">ством программно-аппаратных средств электронной площадки с использованием официального сайта, не позднее 5 рабочих дней, следующих за днем направления организатором аукциона в соответствии с пунктом 14.4. Документации об аукционе проекта Договора, подписыв</w:t>
      </w:r>
      <w:r>
        <w:rPr>
          <w:rFonts w:ascii="Times New Roman" w:hAnsi="Times New Roman" w:cs="Times New Roman"/>
          <w:sz w:val="28"/>
          <w:szCs w:val="28"/>
        </w:rPr>
        <w:t xml:space="preserve">ает усиленной квалифицированной электронной подписью</w:t>
      </w:r>
      <w:r>
        <w:t xml:space="preserve"> </w:t>
      </w:r>
      <w:r>
        <w:rPr>
          <w:rFonts w:ascii="Times New Roman" w:hAnsi="Times New Roman" w:cs="Times New Roman"/>
          <w:sz w:val="28"/>
          <w:szCs w:val="28"/>
        </w:rPr>
        <w:t xml:space="preserve">лица, имеющего право действовать от имени победителя аукциона, Договор.</w:t>
      </w:r>
      <w:r/>
    </w:p>
    <w:p>
      <w:pPr>
        <w:pStyle w:val="1023"/>
        <w:ind w:firstLine="540"/>
        <w:jc w:val="both"/>
      </w:pPr>
      <w:r>
        <w:rPr>
          <w:rFonts w:ascii="Times New Roman" w:hAnsi="Times New Roman" w:cs="Times New Roman"/>
          <w:sz w:val="28"/>
          <w:szCs w:val="28"/>
        </w:rPr>
        <w:t xml:space="preserve">14.6. Федеральное агентство по рыболовству не позднее 5 рабочих дней, следующих за подписанием победителем аукциона Договора в элек</w:t>
      </w:r>
      <w:r>
        <w:rPr>
          <w:rFonts w:ascii="Times New Roman" w:hAnsi="Times New Roman" w:cs="Times New Roman"/>
          <w:sz w:val="28"/>
          <w:szCs w:val="28"/>
        </w:rPr>
        <w:t xml:space="preserve">тронной форме посредством программно-аппаратных средств электронной площадки с использованием официального сайта подписывает Договор усиленной квалифицированной электронной подписью</w:t>
      </w:r>
      <w:r>
        <w:t xml:space="preserve"> </w:t>
      </w:r>
      <w:r>
        <w:rPr>
          <w:rFonts w:ascii="Times New Roman" w:hAnsi="Times New Roman" w:cs="Times New Roman"/>
          <w:sz w:val="28"/>
          <w:szCs w:val="28"/>
        </w:rPr>
        <w:t xml:space="preserve">лица, имеющего право действовать от имени организатора аукциона.</w:t>
      </w:r>
      <w:r/>
    </w:p>
    <w:p>
      <w:pPr>
        <w:pStyle w:val="1023"/>
        <w:ind w:firstLine="540"/>
        <w:jc w:val="both"/>
      </w:pPr>
      <w:r>
        <w:rPr>
          <w:rFonts w:ascii="Times New Roman" w:hAnsi="Times New Roman" w:cs="Times New Roman"/>
          <w:sz w:val="28"/>
          <w:szCs w:val="28"/>
        </w:rPr>
        <w:t xml:space="preserve">Договор с</w:t>
      </w:r>
      <w:r>
        <w:rPr>
          <w:rFonts w:ascii="Times New Roman" w:hAnsi="Times New Roman" w:cs="Times New Roman"/>
          <w:sz w:val="28"/>
          <w:szCs w:val="28"/>
        </w:rPr>
        <w:t xml:space="preserve">читается заключенным в день его подписания организатором аукциона посредством программно-аппаратных средств электронной площадки с использованием официального сайта.</w:t>
      </w:r>
      <w:r/>
    </w:p>
    <w:p>
      <w:pPr>
        <w:pStyle w:val="1023"/>
        <w:ind w:firstLine="540"/>
        <w:jc w:val="both"/>
      </w:pPr>
      <w:r>
        <w:rPr>
          <w:rFonts w:ascii="Times New Roman" w:hAnsi="Times New Roman" w:cs="Times New Roman"/>
          <w:sz w:val="28"/>
          <w:szCs w:val="28"/>
        </w:rPr>
        <w:t xml:space="preserve">Внесение изменений в заключенный До</w:t>
      </w:r>
      <w:r>
        <w:rPr>
          <w:rFonts w:ascii="Times New Roman" w:hAnsi="Times New Roman" w:cs="Times New Roman"/>
          <w:sz w:val="28"/>
          <w:szCs w:val="28"/>
        </w:rPr>
        <w:t xml:space="preserve">говор осуществляется в электронной форме посредством программно-аппаратных средств электронной площадки с использованием официального сайта.</w:t>
      </w:r>
      <w:r/>
    </w:p>
    <w:p>
      <w:pPr>
        <w:pStyle w:val="1023"/>
        <w:ind w:firstLine="540"/>
        <w:jc w:val="both"/>
      </w:pPr>
      <w:r>
        <w:rPr>
          <w:rFonts w:ascii="Times New Roman" w:hAnsi="Times New Roman" w:cs="Times New Roman"/>
          <w:sz w:val="28"/>
          <w:szCs w:val="28"/>
        </w:rPr>
        <w:t xml:space="preserve">Федеральное агентство по рыболовству в течение 5 рабочих дней со дня заключения Договора размещает на официальном с</w:t>
      </w:r>
      <w:r>
        <w:rPr>
          <w:rFonts w:ascii="Times New Roman" w:hAnsi="Times New Roman" w:cs="Times New Roman"/>
          <w:sz w:val="28"/>
          <w:szCs w:val="28"/>
        </w:rPr>
        <w:t xml:space="preserve">айте информацию о таком заключении и вносит соответствующие сведения в государственный рыбохозяйственный реестр.</w:t>
      </w:r>
      <w:r/>
    </w:p>
    <w:p>
      <w:pPr>
        <w:pStyle w:val="1023"/>
        <w:ind w:firstLine="540"/>
        <w:jc w:val="both"/>
      </w:pPr>
      <w:r>
        <w:rPr>
          <w:rFonts w:ascii="Times New Roman" w:hAnsi="Times New Roman" w:cs="Times New Roman"/>
          <w:sz w:val="28"/>
          <w:szCs w:val="28"/>
        </w:rPr>
        <w:t xml:space="preserve">14.7. В случае если победитель аукциона не подписал проект Договора </w:t>
      </w:r>
      <w:r>
        <w:rPr>
          <w:rFonts w:ascii="Times New Roman" w:hAnsi="Times New Roman" w:cs="Times New Roman"/>
          <w:sz w:val="28"/>
          <w:szCs w:val="28"/>
        </w:rPr>
        <w:br/>
        <w:t xml:space="preserve">и (или) отказался от осуществления доплаты, он признается уклонившимся</w:t>
      </w:r>
      <w:r>
        <w:rPr>
          <w:rFonts w:ascii="Times New Roman" w:hAnsi="Times New Roman" w:cs="Times New Roman"/>
          <w:sz w:val="28"/>
          <w:szCs w:val="28"/>
        </w:rPr>
        <w:br/>
        <w:t xml:space="preserve">от </w:t>
      </w:r>
      <w:r>
        <w:rPr>
          <w:rFonts w:ascii="Times New Roman" w:hAnsi="Times New Roman" w:cs="Times New Roman"/>
          <w:sz w:val="28"/>
          <w:szCs w:val="28"/>
        </w:rPr>
        <w:t xml:space="preserve">заключения Договора, о чем Федеральное агентство по рыболовству составляет акт об уклонении участника аукциона от заключения Договора,  размещает его на официальном сайте и н</w:t>
      </w:r>
      <w:r>
        <w:rPr>
          <w:rStyle w:val="1071"/>
          <w:sz w:val="28"/>
          <w:szCs w:val="28"/>
        </w:rPr>
        <w:t xml:space="preserve">аправляет сведения</w:t>
      </w:r>
      <w:r>
        <w:rPr>
          <w:rFonts w:ascii="Times New Roman" w:hAnsi="Times New Roman" w:cs="Times New Roman"/>
          <w:sz w:val="28"/>
          <w:szCs w:val="28"/>
        </w:rPr>
        <w:t xml:space="preserve"> </w:t>
      </w:r>
      <w:r>
        <w:rPr>
          <w:rStyle w:val="1071"/>
          <w:sz w:val="28"/>
          <w:szCs w:val="28"/>
        </w:rPr>
        <w:t xml:space="preserve">об участнике аукциона, ставшим победителем аукциона и уклонивши</w:t>
      </w:r>
      <w:r>
        <w:rPr>
          <w:rStyle w:val="1071"/>
          <w:sz w:val="28"/>
          <w:szCs w:val="28"/>
        </w:rPr>
        <w:t xml:space="preserve">м от заключения Договора в реестр недобросовестных участников аукционов в порядке, установленном в соответствии с частью  4 статьи 38</w:t>
      </w:r>
      <w:r>
        <w:rPr>
          <w:rStyle w:val="1071"/>
          <w:sz w:val="28"/>
          <w:szCs w:val="28"/>
          <w:vertAlign w:val="superscript"/>
        </w:rPr>
        <w:t xml:space="preserve">3</w:t>
      </w:r>
      <w:r>
        <w:rPr>
          <w:rStyle w:val="1071"/>
          <w:sz w:val="28"/>
          <w:szCs w:val="28"/>
        </w:rPr>
        <w:t xml:space="preserve"> Закона о рыболовстве.</w:t>
      </w:r>
      <w:r/>
    </w:p>
    <w:p>
      <w:pPr>
        <w:pStyle w:val="1023"/>
        <w:ind w:firstLine="540"/>
        <w:jc w:val="both"/>
      </w:pPr>
      <w:r>
        <w:rPr>
          <w:rStyle w:val="1071"/>
          <w:sz w:val="28"/>
          <w:szCs w:val="28"/>
        </w:rPr>
        <w:t xml:space="preserve">Оператор электронной площадки в течение одного часа с момента размещения </w:t>
      </w:r>
      <w:r>
        <w:rPr>
          <w:rFonts w:ascii="Times New Roman" w:hAnsi="Times New Roman" w:cs="Times New Roman"/>
          <w:sz w:val="28"/>
          <w:szCs w:val="28"/>
        </w:rPr>
        <w:t xml:space="preserve">акта об уклонении участник</w:t>
      </w:r>
      <w:r>
        <w:rPr>
          <w:rFonts w:ascii="Times New Roman" w:hAnsi="Times New Roman" w:cs="Times New Roman"/>
          <w:sz w:val="28"/>
          <w:szCs w:val="28"/>
        </w:rPr>
        <w:t xml:space="preserve">а аукциона от заключения Договора</w:t>
      </w:r>
      <w:r>
        <w:rPr>
          <w:rStyle w:val="1071"/>
          <w:sz w:val="28"/>
          <w:szCs w:val="28"/>
        </w:rPr>
        <w:t xml:space="preserve"> на официальном сайте размещает указанный акт на электронной площадке.</w:t>
      </w:r>
      <w:r/>
    </w:p>
    <w:p>
      <w:pPr>
        <w:pStyle w:val="1023"/>
        <w:ind w:firstLine="540"/>
        <w:jc w:val="both"/>
      </w:pPr>
      <w:r>
        <w:rPr>
          <w:rFonts w:ascii="Times New Roman" w:hAnsi="Times New Roman" w:cs="Times New Roman"/>
          <w:sz w:val="28"/>
          <w:szCs w:val="28"/>
        </w:rPr>
        <w:t xml:space="preserve">14.8. В случае признания победителя аукциона уклонившимся от заключения Договора, Федеральное агентство по рыболовству не позднее 3 рабочих дней со дня </w:t>
      </w:r>
      <w:r>
        <w:rPr>
          <w:rFonts w:ascii="Times New Roman" w:hAnsi="Times New Roman" w:cs="Times New Roman"/>
          <w:sz w:val="28"/>
          <w:szCs w:val="28"/>
        </w:rPr>
        <w:t xml:space="preserve">составления акта об уклонении участника аукциона от заключения Договора предлагает посредством программно-аппаратных средств электронной площадки с использованием официального сайта участнику аукциона, сделавшему предпоследнее предложение о цене предмета а</w:t>
      </w:r>
      <w:r>
        <w:rPr>
          <w:rFonts w:ascii="Times New Roman" w:hAnsi="Times New Roman" w:cs="Times New Roman"/>
          <w:sz w:val="28"/>
          <w:szCs w:val="28"/>
        </w:rPr>
        <w:t xml:space="preserve">укциона (лота), заключить Договор и перечислить денежные средства в размере предложенной им в процессе аукциона цены предмета аукциона (лота) на счет Федерального агентства по рыболовству.</w:t>
      </w:r>
      <w:r/>
    </w:p>
    <w:p>
      <w:pPr>
        <w:pStyle w:val="1023"/>
        <w:ind w:firstLine="540"/>
        <w:jc w:val="both"/>
      </w:pPr>
      <w:r>
        <w:rPr>
          <w:rFonts w:ascii="Times New Roman" w:hAnsi="Times New Roman" w:cs="Times New Roman"/>
          <w:sz w:val="28"/>
          <w:szCs w:val="28"/>
        </w:rPr>
        <w:t xml:space="preserve">В случае согласия заключить Договор участник аукциона обязан в тече</w:t>
      </w:r>
      <w:r>
        <w:rPr>
          <w:rFonts w:ascii="Times New Roman" w:hAnsi="Times New Roman" w:cs="Times New Roman"/>
          <w:sz w:val="28"/>
          <w:szCs w:val="28"/>
        </w:rPr>
        <w:t xml:space="preserve">ние 10 календарных дней со дня направления предложения внести на счет Федерального агентства по рыболовству плату за предмет аукциона (лот) в размере предложенной в ходе аукциона цены предмета аукциона (лота).</w:t>
      </w:r>
      <w:r/>
    </w:p>
    <w:p>
      <w:pPr>
        <w:pStyle w:val="1023"/>
        <w:ind w:firstLine="540"/>
        <w:jc w:val="both"/>
      </w:pPr>
      <w:r>
        <w:rPr>
          <w:rFonts w:ascii="Times New Roman" w:hAnsi="Times New Roman" w:cs="Times New Roman"/>
          <w:sz w:val="28"/>
          <w:szCs w:val="28"/>
        </w:rPr>
        <w:t xml:space="preserve">После поступления платы за предмет аукциона (л</w:t>
      </w:r>
      <w:r>
        <w:rPr>
          <w:rFonts w:ascii="Times New Roman" w:hAnsi="Times New Roman" w:cs="Times New Roman"/>
          <w:sz w:val="28"/>
          <w:szCs w:val="28"/>
        </w:rPr>
        <w:t xml:space="preserve">от) в размере предложенной в ходе аукциона цены предмета аукциона (лота) участник аукциона, сделавший предпоследнее предложение о цене предмета аукциона (лота), признается победителем аукциона, и Федеральное агентство по рыболовству заключает Договор в сро</w:t>
      </w:r>
      <w:r>
        <w:rPr>
          <w:rFonts w:ascii="Times New Roman" w:hAnsi="Times New Roman" w:cs="Times New Roman"/>
          <w:sz w:val="28"/>
          <w:szCs w:val="28"/>
        </w:rPr>
        <w:t xml:space="preserve">ки и порядке, которые указаны в </w:t>
      </w:r>
      <w:hyperlink w:tooltip="#P284" w:anchor="P284" w:history="1">
        <w:r>
          <w:rPr>
            <w:rFonts w:ascii="Times New Roman" w:hAnsi="Times New Roman" w:cs="Times New Roman"/>
            <w:sz w:val="28"/>
            <w:szCs w:val="28"/>
          </w:rPr>
          <w:t xml:space="preserve">пунктах 14.4 – 14.6 Документации об аукционе.</w:t>
        </w:r>
      </w:hyperlink>
      <w:r/>
      <w:r/>
    </w:p>
    <w:p>
      <w:pPr>
        <w:pStyle w:val="1023"/>
        <w:ind w:firstLine="540"/>
        <w:jc w:val="both"/>
      </w:pPr>
      <w:r>
        <w:rPr>
          <w:rFonts w:ascii="Times New Roman" w:hAnsi="Times New Roman" w:cs="Times New Roman"/>
          <w:sz w:val="28"/>
          <w:szCs w:val="28"/>
        </w:rPr>
        <w:t xml:space="preserve">В случае отказа участника аукциона, сделавшего предпоследнее предложение о цене предмета аукциона (лота), от заключения Договора  Федеральное а</w:t>
      </w:r>
      <w:r>
        <w:rPr>
          <w:rFonts w:ascii="Times New Roman" w:hAnsi="Times New Roman" w:cs="Times New Roman"/>
          <w:sz w:val="28"/>
          <w:szCs w:val="28"/>
        </w:rPr>
        <w:t xml:space="preserve">гентство по рыболовству реализует предмет аукциона (лот) повторно.</w:t>
      </w:r>
      <w:r/>
    </w:p>
    <w:p>
      <w:pPr>
        <w:ind w:firstLine="539"/>
      </w:pPr>
      <w:r>
        <w:rPr>
          <w:rFonts w:ascii="Times New Roman" w:hAnsi="Times New Roman" w:cs="Times New Roman"/>
          <w:sz w:val="28"/>
          <w:szCs w:val="28"/>
        </w:rPr>
        <w:t xml:space="preserve">14.9. Полученные от продажи права на заключение Договора средства Федеральное агентство по рыболовству перечисляет в установленном порядке в федеральный бюджет в течение 60 рабочих дней со </w:t>
      </w:r>
      <w:r>
        <w:rPr>
          <w:rFonts w:ascii="Times New Roman" w:hAnsi="Times New Roman" w:cs="Times New Roman"/>
          <w:sz w:val="28"/>
          <w:szCs w:val="28"/>
        </w:rPr>
        <w:t xml:space="preserve">дня заключения на официальном сайте Договора. </w:t>
      </w:r>
      <w:r/>
    </w:p>
    <w:p>
      <w:pPr>
        <w:pStyle w:val="1023"/>
        <w:ind w:firstLine="540"/>
        <w:jc w:val="both"/>
      </w:pPr>
      <w:r>
        <w:rPr>
          <w:rFonts w:ascii="Times New Roman" w:hAnsi="Times New Roman" w:cs="Times New Roman"/>
          <w:sz w:val="28"/>
          <w:szCs w:val="28"/>
        </w:rPr>
        <w:t xml:space="preserve">14.10. Победителю аукциона, признанному уклонившимся от заключения Договора, задаток не возвращается и перечисляется организатором аукциона в установленном порядке в соответствующий бюджет в течение 60 рабочих</w:t>
      </w:r>
      <w:r>
        <w:rPr>
          <w:rFonts w:ascii="Times New Roman" w:hAnsi="Times New Roman" w:cs="Times New Roman"/>
          <w:sz w:val="28"/>
          <w:szCs w:val="28"/>
        </w:rPr>
        <w:t xml:space="preserve"> дней со дня признания такого победителя аукциона уклонившимся от заключения Договора.</w:t>
      </w:r>
      <w:r/>
    </w:p>
    <w:p>
      <w:pPr>
        <w:pStyle w:val="1023"/>
        <w:ind w:firstLine="567"/>
        <w:jc w:val="both"/>
      </w:pPr>
      <w:r>
        <w:rPr>
          <w:rFonts w:ascii="Times New Roman" w:hAnsi="Times New Roman" w:cs="Times New Roman"/>
          <w:sz w:val="28"/>
          <w:szCs w:val="28"/>
        </w:rPr>
        <w:t xml:space="preserve">14.11. Ответственность за полноту и своевременность перечисления в доход федерального бюджета средств, полученных от продажи права на заключение Договора</w:t>
      </w:r>
      <w:r>
        <w:rPr>
          <w:rFonts w:ascii="Times New Roman" w:hAnsi="Times New Roman" w:cs="Times New Roman"/>
          <w:color w:val="000000" w:themeColor="text1"/>
          <w:sz w:val="28"/>
          <w:szCs w:val="28"/>
        </w:rPr>
        <w:t xml:space="preserve">,</w:t>
      </w:r>
      <w:r>
        <w:rPr>
          <w:rFonts w:ascii="Times New Roman" w:hAnsi="Times New Roman" w:cs="Times New Roman"/>
          <w:sz w:val="28"/>
          <w:szCs w:val="28"/>
        </w:rPr>
        <w:t xml:space="preserve"> несет Федераль</w:t>
      </w:r>
      <w:r>
        <w:rPr>
          <w:rFonts w:ascii="Times New Roman" w:hAnsi="Times New Roman" w:cs="Times New Roman"/>
          <w:sz w:val="28"/>
          <w:szCs w:val="28"/>
        </w:rPr>
        <w:t xml:space="preserve">ное агентство по рыболовству.</w:t>
      </w:r>
      <w:r/>
    </w:p>
    <w:p>
      <w:pPr>
        <w:pStyle w:val="1023"/>
        <w:ind w:firstLine="540"/>
        <w:jc w:val="both"/>
      </w:pPr>
      <w:r>
        <w:rPr>
          <w:rFonts w:ascii="Times New Roman" w:hAnsi="Times New Roman" w:cs="Times New Roman"/>
          <w:sz w:val="28"/>
          <w:szCs w:val="28"/>
        </w:rPr>
        <w:t xml:space="preserve">14.12. Аукцион признается несостоявшимся, если:</w:t>
      </w:r>
      <w:r/>
    </w:p>
    <w:p>
      <w:pPr>
        <w:ind w:firstLine="709"/>
        <w:spacing w:line="360" w:lineRule="exact"/>
      </w:pPr>
      <w:r>
        <w:rPr>
          <w:rFonts w:ascii="Times New Roman" w:hAnsi="Times New Roman"/>
          <w:sz w:val="28"/>
          <w:szCs w:val="28"/>
        </w:rPr>
        <w:t xml:space="preserve">а) не подано ни одной заявки на участие в аукционе либо принято решение об отказе в допуске к участию в аукционе всех заявителей; </w:t>
      </w:r>
      <w:r/>
    </w:p>
    <w:p>
      <w:pPr>
        <w:ind w:firstLine="709"/>
        <w:spacing w:line="360" w:lineRule="exact"/>
      </w:pPr>
      <w:r>
        <w:rPr>
          <w:rFonts w:ascii="Times New Roman" w:hAnsi="Times New Roman"/>
          <w:sz w:val="28"/>
          <w:szCs w:val="28"/>
        </w:rPr>
        <w:t xml:space="preserve">б) на дату окончания срока подачи заявок на уча</w:t>
      </w:r>
      <w:r>
        <w:rPr>
          <w:rFonts w:ascii="Times New Roman" w:hAnsi="Times New Roman"/>
          <w:sz w:val="28"/>
          <w:szCs w:val="28"/>
        </w:rPr>
        <w:t xml:space="preserve">стие в аукционе подана только одна заявка на участие в аукционе;</w:t>
      </w:r>
      <w:r/>
    </w:p>
    <w:p>
      <w:pPr>
        <w:ind w:firstLine="709"/>
        <w:spacing w:line="360" w:lineRule="exact"/>
      </w:pPr>
      <w:r/>
      <w:bookmarkStart w:id="0" w:name="undefined"/>
      <w:r>
        <w:rPr>
          <w:rFonts w:ascii="Times New Roman" w:hAnsi="Times New Roman"/>
          <w:sz w:val="28"/>
          <w:szCs w:val="28"/>
        </w:rPr>
        <w:t xml:space="preserve">в) только один заявитель допущен к участию в аукционе;</w:t>
      </w:r>
      <w:bookmarkEnd w:id="0"/>
      <w:r/>
      <w:r/>
    </w:p>
    <w:p>
      <w:pPr>
        <w:ind w:firstLine="709"/>
        <w:spacing w:line="360" w:lineRule="exact"/>
      </w:pPr>
      <w:r>
        <w:rPr>
          <w:rFonts w:ascii="Times New Roman" w:hAnsi="Times New Roman"/>
          <w:sz w:val="28"/>
          <w:szCs w:val="28"/>
        </w:rPr>
        <w:t xml:space="preserve">г) в аукционе участвовал один участник аукциона;</w:t>
      </w:r>
      <w:r/>
    </w:p>
    <w:p>
      <w:pPr>
        <w:ind w:firstLine="709"/>
        <w:spacing w:line="360" w:lineRule="exact"/>
      </w:pPr>
      <w:r>
        <w:rPr>
          <w:rFonts w:ascii="Times New Roman" w:hAnsi="Times New Roman"/>
          <w:sz w:val="28"/>
          <w:szCs w:val="28"/>
        </w:rPr>
        <w:t xml:space="preserve">д) в течение 10 минут после начала проведения аукциона ни один </w:t>
      </w:r>
      <w:r>
        <w:rPr>
          <w:rFonts w:ascii="Times New Roman" w:hAnsi="Times New Roman"/>
          <w:sz w:val="28"/>
          <w:szCs w:val="28"/>
        </w:rPr>
        <w:br/>
        <w:t xml:space="preserve">из его участников не по</w:t>
      </w:r>
      <w:r>
        <w:rPr>
          <w:rFonts w:ascii="Times New Roman" w:hAnsi="Times New Roman"/>
          <w:sz w:val="28"/>
          <w:szCs w:val="28"/>
        </w:rPr>
        <w:t xml:space="preserve">дал предложение о цене предмета аукциона (лота). </w:t>
      </w:r>
      <w:r/>
    </w:p>
    <w:p>
      <w:pPr>
        <w:contextualSpacing/>
        <w:ind w:firstLine="709"/>
        <w:spacing w:line="360" w:lineRule="exact"/>
        <w:tabs>
          <w:tab w:val="left" w:pos="1134" w:leader="none"/>
        </w:tabs>
      </w:pPr>
      <w:r>
        <w:rPr>
          <w:rFonts w:ascii="Times New Roman" w:hAnsi="Times New Roman" w:cs="Times New Roman"/>
          <w:sz w:val="28"/>
          <w:szCs w:val="28"/>
        </w:rPr>
        <w:t xml:space="preserve">14.13. </w:t>
      </w:r>
      <w:r>
        <w:rPr>
          <w:rFonts w:ascii="Times New Roman" w:hAnsi="Times New Roman"/>
          <w:sz w:val="28"/>
          <w:szCs w:val="28"/>
        </w:rPr>
        <w:t xml:space="preserve">В случае если аукцион признан несостоявшимся по основаниям, предусмотренным подпунктами "б", "в" и "г" пункта </w:t>
      </w:r>
      <w:r>
        <w:rPr>
          <w:rFonts w:ascii="Times New Roman" w:hAnsi="Times New Roman" w:cs="Times New Roman"/>
          <w:sz w:val="28"/>
          <w:szCs w:val="28"/>
        </w:rPr>
        <w:t xml:space="preserve">14.12 Документации об аукционе</w:t>
      </w:r>
      <w:r>
        <w:rPr>
          <w:rFonts w:ascii="Times New Roman" w:hAnsi="Times New Roman"/>
          <w:sz w:val="28"/>
          <w:szCs w:val="28"/>
        </w:rPr>
        <w:t xml:space="preserve">, Договор  заключается</w:t>
      </w:r>
      <w:r>
        <w:rPr>
          <w:rFonts w:ascii="Times New Roman" w:hAnsi="Times New Roman"/>
          <w:sz w:val="28"/>
          <w:szCs w:val="28"/>
        </w:rPr>
        <w:t xml:space="preserve"> с лицом, которое подало единственную заявку на участие в аукционе, соответствующую требованиям, предусмотренным извещением о проведении аукциона, которое признано единственным участником аукциона или является единственным участником аукциона.</w:t>
      </w:r>
      <w:r/>
    </w:p>
    <w:p>
      <w:pPr>
        <w:contextualSpacing/>
        <w:ind w:firstLine="709"/>
        <w:spacing w:line="360" w:lineRule="exact"/>
      </w:pPr>
      <w:r>
        <w:rPr>
          <w:rFonts w:ascii="Times New Roman" w:hAnsi="Times New Roman"/>
          <w:bCs/>
          <w:sz w:val="28"/>
          <w:szCs w:val="28"/>
        </w:rPr>
        <w:t xml:space="preserve">Если участни</w:t>
      </w:r>
      <w:r>
        <w:rPr>
          <w:rFonts w:ascii="Times New Roman" w:hAnsi="Times New Roman"/>
          <w:bCs/>
          <w:sz w:val="28"/>
          <w:szCs w:val="28"/>
        </w:rPr>
        <w:t xml:space="preserve">к аукциона, который подал единственную заявку </w:t>
      </w:r>
      <w:r>
        <w:rPr>
          <w:rFonts w:ascii="Times New Roman" w:hAnsi="Times New Roman"/>
          <w:bCs/>
          <w:sz w:val="28"/>
          <w:szCs w:val="28"/>
        </w:rPr>
        <w:br/>
        <w:t xml:space="preserve">на участие в аукционе, соответствующую требованиям, предусмотренным извещением о проведении аукциона, и признан единственным участником аукциона или является единственным участником аукциона, </w:t>
      </w:r>
      <w:r>
        <w:rPr>
          <w:rFonts w:ascii="Times New Roman" w:hAnsi="Times New Roman"/>
          <w:sz w:val="28"/>
          <w:szCs w:val="28"/>
        </w:rPr>
        <w:t xml:space="preserve">уклонился от закл</w:t>
      </w:r>
      <w:r>
        <w:rPr>
          <w:rFonts w:ascii="Times New Roman" w:hAnsi="Times New Roman"/>
          <w:sz w:val="28"/>
          <w:szCs w:val="28"/>
        </w:rPr>
        <w:t xml:space="preserve">ючения Договора, задаток такому лицу не возвращается и такой участник включается в реестр недобросовестных участников аукционов.</w:t>
      </w:r>
      <w:r/>
    </w:p>
    <w:p>
      <w:pPr>
        <w:pStyle w:val="1023"/>
        <w:ind w:firstLine="540"/>
        <w:jc w:val="both"/>
      </w:pPr>
      <w:r>
        <w:rPr>
          <w:rFonts w:ascii="Times New Roman" w:hAnsi="Times New Roman"/>
          <w:sz w:val="28"/>
          <w:szCs w:val="28"/>
        </w:rPr>
        <w:t xml:space="preserve">В случае отказа участника аукциона от заключения Договора </w:t>
      </w:r>
      <w:r>
        <w:rPr>
          <w:rFonts w:ascii="Times New Roman" w:hAnsi="Times New Roman"/>
          <w:sz w:val="28"/>
          <w:szCs w:val="28"/>
        </w:rPr>
        <w:br/>
        <w:t xml:space="preserve">организатор аукциона реализует предмет аукциона (лот) повторно.</w:t>
      </w:r>
      <w:r/>
    </w:p>
    <w:p>
      <w:pPr>
        <w:pStyle w:val="1023"/>
        <w:ind w:firstLine="540"/>
        <w:jc w:val="both"/>
      </w:pPr>
      <w:r>
        <w:rPr>
          <w:rFonts w:ascii="Times New Roman" w:hAnsi="Times New Roman" w:cs="Times New Roman"/>
          <w:sz w:val="28"/>
          <w:szCs w:val="28"/>
        </w:rPr>
        <w:t xml:space="preserve">14.1</w:t>
      </w:r>
      <w:r>
        <w:rPr>
          <w:rFonts w:ascii="Times New Roman" w:hAnsi="Times New Roman" w:cs="Times New Roman"/>
          <w:sz w:val="28"/>
          <w:szCs w:val="28"/>
        </w:rPr>
        <w:t xml:space="preserve">4. </w:t>
      </w:r>
      <w:r>
        <w:rPr>
          <w:rFonts w:ascii="Times New Roman" w:hAnsi="Times New Roman"/>
          <w:sz w:val="28"/>
          <w:szCs w:val="28"/>
        </w:rPr>
        <w:t xml:space="preserve">В случае если аукцион признан несостоявшимся в соответствии </w:t>
      </w:r>
      <w:r>
        <w:rPr>
          <w:rFonts w:ascii="Times New Roman" w:hAnsi="Times New Roman"/>
          <w:sz w:val="28"/>
          <w:szCs w:val="28"/>
        </w:rPr>
        <w:br/>
        <w:t xml:space="preserve">с </w:t>
      </w:r>
      <w:hyperlink w:history="1">
        <w:r>
          <w:rPr>
            <w:rFonts w:ascii="Times New Roman" w:hAnsi="Times New Roman"/>
            <w:sz w:val="28"/>
            <w:szCs w:val="28"/>
          </w:rPr>
          <w:t xml:space="preserve">подпунктом "а</w:t>
        </w:r>
      </w:hyperlink>
      <w:r>
        <w:rPr>
          <w:rFonts w:ascii="Times New Roman" w:hAnsi="Times New Roman"/>
          <w:sz w:val="28"/>
          <w:szCs w:val="28"/>
        </w:rPr>
        <w:t xml:space="preserve">" пункта </w:t>
      </w:r>
      <w:r>
        <w:rPr>
          <w:rFonts w:ascii="Times New Roman" w:hAnsi="Times New Roman" w:cs="Times New Roman"/>
          <w:sz w:val="28"/>
          <w:szCs w:val="28"/>
        </w:rPr>
        <w:t xml:space="preserve">14.12 Документации об аукционе</w:t>
      </w:r>
      <w:r>
        <w:rPr>
          <w:rFonts w:ascii="Times New Roman" w:hAnsi="Times New Roman"/>
          <w:sz w:val="28"/>
          <w:szCs w:val="28"/>
        </w:rPr>
        <w:t xml:space="preserve">, Федеральное агентство по рыболовству вправе принять решение о проведении повторного аукциона, при этом начальная цена пред</w:t>
      </w:r>
      <w:r>
        <w:rPr>
          <w:rFonts w:ascii="Times New Roman" w:hAnsi="Times New Roman"/>
          <w:sz w:val="28"/>
          <w:szCs w:val="28"/>
        </w:rPr>
        <w:t xml:space="preserve">мета аукциона (лота) может быть снижена не более чем на 10 процентов.</w:t>
      </w:r>
      <w:r>
        <w:rPr>
          <w:rFonts w:ascii="Times New Roman" w:hAnsi="Times New Roman"/>
          <w:sz w:val="28"/>
          <w:szCs w:val="28"/>
        </w:rPr>
      </w:r>
      <w:r/>
    </w:p>
    <w:p>
      <w:pPr>
        <w:pStyle w:val="1023"/>
        <w:ind w:firstLine="540"/>
        <w:jc w:val="both"/>
      </w:pPr>
      <w:r>
        <w:rPr>
          <w:rFonts w:ascii="Times New Roman" w:hAnsi="Times New Roman"/>
          <w:sz w:val="28"/>
          <w:szCs w:val="28"/>
        </w:rPr>
      </w:r>
      <w:r>
        <w:rPr>
          <w:rFonts w:ascii="Times New Roman" w:hAnsi="Times New Roman"/>
          <w:sz w:val="28"/>
          <w:szCs w:val="28"/>
        </w:rPr>
      </w:r>
      <w:r/>
    </w:p>
    <w:p>
      <w:pPr>
        <w:pStyle w:val="1023"/>
        <w:ind w:firstLine="540"/>
        <w:jc w:val="both"/>
        <w:sectPr>
          <w:headerReference w:type="default" r:id="rId9"/>
          <w:headerReference w:type="even" r:id="rId10"/>
          <w:headerReference w:type="first" r:id="rId11"/>
          <w:footerReference w:type="even" r:id="rId13"/>
          <w:footerReference w:type="first" r:id="rId14"/>
          <w:footnotePr/>
          <w:endnotePr/>
          <w:type w:val="nextPage"/>
          <w:pgSz w:w="11906" w:h="16838" w:orient="portrait"/>
          <w:pgMar w:top="851" w:right="851" w:bottom="680" w:left="1418" w:header="709" w:footer="709" w:gutter="0"/>
          <w:pgNumType w:start="1"/>
          <w:cols w:num="1" w:sep="0" w:space="708" w:equalWidth="1"/>
          <w:docGrid w:linePitch="360"/>
          <w:titlePg/>
        </w:sectPr>
      </w:pPr>
      <w:r>
        <w:rPr>
          <w:rFonts w:ascii="Times New Roman" w:hAnsi="Times New Roman"/>
          <w:sz w:val="28"/>
          <w:szCs w:val="28"/>
        </w:rPr>
      </w:r>
      <w:r>
        <w:rPr>
          <w:rFonts w:ascii="Times New Roman" w:hAnsi="Times New Roman"/>
          <w:sz w:val="28"/>
          <w:szCs w:val="28"/>
        </w:rPr>
      </w:r>
      <w:r/>
    </w:p>
    <w:p>
      <w:pPr>
        <w:jc w:val="right"/>
        <w:pageBreakBefor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Приложение № 1 </w:t>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к документации об аукционе</w:t>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
    </w:p>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b/>
          <w:color w:val="000000"/>
          <w:sz w:val="28"/>
          <w:szCs w:val="28"/>
        </w:rPr>
        <w:t xml:space="preserve">Примерная форма заявки</w:t>
      </w:r>
      <w:r/>
    </w:p>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b/>
          <w:color w:val="000000"/>
          <w:sz w:val="28"/>
          <w:szCs w:val="28"/>
        </w:rPr>
        <w:t xml:space="preserve">на участие в аукционе</w:t>
      </w:r>
      <w:r>
        <w:rPr>
          <w:rFonts w:ascii="Times New Roman" w:hAnsi="Times New Roman" w:cs="Times New Roman"/>
          <w:sz w:val="28"/>
          <w:szCs w:val="28"/>
        </w:rPr>
        <w:t xml:space="preserve"> </w:t>
      </w:r>
      <w:r>
        <w:rPr>
          <w:rFonts w:ascii="Times New Roman" w:hAnsi="Times New Roman" w:cs="Times New Roman"/>
          <w:b/>
          <w:sz w:val="28"/>
          <w:szCs w:val="28"/>
        </w:rPr>
        <w:t xml:space="preserve">в электронной форме</w:t>
      </w:r>
      <w:r>
        <w:rPr>
          <w:rFonts w:ascii="Times New Roman" w:hAnsi="Times New Roman" w:cs="Times New Roman"/>
          <w:b/>
          <w:color w:val="000000"/>
          <w:sz w:val="28"/>
          <w:szCs w:val="28"/>
        </w:rPr>
        <w:t xml:space="preserve"> по продаже права на заключение договора </w:t>
      </w:r>
      <w:r>
        <w:rPr>
          <w:rFonts w:ascii="Times New Roman" w:hAnsi="Times New Roman" w:cs="Times New Roman"/>
          <w:b/>
          <w:color w:val="000000"/>
          <w:sz w:val="28"/>
          <w:szCs w:val="28"/>
        </w:rPr>
        <w:t xml:space="preserve">о закреплении доли квоты добычи (вылова) водных биологических ресурсов во внутренних морских водах Российской Федерации, в территориальном море Российской Федерации, на континентальном шельфе Российской Федерации, в исключительной экономической зоне Россий</w:t>
      </w:r>
      <w:r>
        <w:rPr>
          <w:rFonts w:ascii="Times New Roman" w:hAnsi="Times New Roman" w:cs="Times New Roman"/>
          <w:b/>
          <w:color w:val="000000"/>
          <w:sz w:val="28"/>
          <w:szCs w:val="28"/>
        </w:rPr>
        <w:t xml:space="preserve">ской Федерации, Каспийском море для осуществления промышленного рыболовства и (или) прибрежного рыболовства водных биологических ресурсов в Волжско-Каспийском </w:t>
      </w:r>
      <w:r>
        <w:rPr>
          <w:rFonts w:ascii="Times New Roman" w:hAnsi="Times New Roman" w:cs="Times New Roman"/>
          <w:b/>
          <w:color w:val="000000"/>
          <w:sz w:val="28"/>
          <w:szCs w:val="28"/>
        </w:rPr>
        <w:t xml:space="preserve">рыбохозяйственном бассейне</w:t>
        <w:br/>
      </w:r>
      <w:r>
        <w:rPr>
          <w:rFonts w:ascii="Times New Roman" w:hAnsi="Times New Roman" w:cs="Times New Roman"/>
          <w:b/>
          <w:color w:val="000000"/>
          <w:sz w:val="28"/>
          <w:szCs w:val="28"/>
        </w:rPr>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
    </w:p>
    <w:tbl>
      <w:tblPr>
        <w:tblStyle w:val="1049"/>
        <w:tblW w:w="0" w:type="auto"/>
        <w:tblLayout w:type="fixed"/>
        <w:tblLook w:val="04A0" w:firstRow="1" w:lastRow="0" w:firstColumn="1" w:lastColumn="0" w:noHBand="0" w:noVBand="1"/>
      </w:tblPr>
      <w:tblGrid>
        <w:gridCol w:w="457"/>
        <w:gridCol w:w="910"/>
        <w:gridCol w:w="910"/>
        <w:gridCol w:w="910"/>
        <w:gridCol w:w="910"/>
        <w:gridCol w:w="1470"/>
        <w:gridCol w:w="908"/>
        <w:gridCol w:w="908"/>
        <w:gridCol w:w="908"/>
        <w:gridCol w:w="1213"/>
      </w:tblGrid>
      <w:tr>
        <w:tblPrEx/>
        <w:trPr>
          <w:trHeight w:val="1275"/>
        </w:trPr>
        <w:tc>
          <w:tcPr>
            <w:gridSpan w:val="10"/>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9503" w:type="dxa"/>
            <w:vAlign w:val="bottom"/>
            <w:textDirection w:val="lrTb"/>
            <w:noWrap w:val="false"/>
          </w:tcPr>
          <w:p>
            <w:pPr>
              <w:jc w:val="center"/>
            </w:pPr>
            <w:r>
              <w:rPr>
                <w:rFonts w:ascii="Times New Roman" w:hAnsi="Times New Roman" w:eastAsia="Times New Roman" w:cs="Times New Roman"/>
                <w:color w:val="000000"/>
                <w:sz w:val="24"/>
              </w:rPr>
              <w:t xml:space="preserve">Заявка</w:t>
            </w:r>
            <w:r>
              <w:rPr>
                <w:rFonts w:ascii="Times New Roman" w:hAnsi="Times New Roman" w:eastAsia="Times New Roman" w:cs="Times New Roman"/>
                <w:color w:val="000000"/>
                <w:sz w:val="24"/>
              </w:rPr>
              <w:br/>
              <w:t xml:space="preserve">на участие в аукционе в электронной форме в электронной форме по</w:t>
            </w:r>
            <w:r>
              <w:rPr>
                <w:rFonts w:ascii="Times New Roman" w:hAnsi="Times New Roman" w:eastAsia="Times New Roman" w:cs="Times New Roman"/>
                <w:color w:val="000000"/>
                <w:sz w:val="24"/>
              </w:rPr>
              <w:t xml:space="preserve"> продаже права на заключение договора о закреплении доли квоты добычи (вылова) водных биологических ресурсов  по лоту № _________</w:t>
            </w:r>
            <w:r>
              <w:rPr>
                <w:rFonts w:ascii="Times New Roman" w:hAnsi="Times New Roman" w:eastAsia="Times New Roman" w:cs="Times New Roman"/>
                <w:i/>
                <w:color w:val="000000"/>
                <w:sz w:val="24"/>
              </w:rPr>
              <w:t xml:space="preserve"> (указывается номер лота с ЭТП, заполняется автоматически)</w:t>
            </w:r>
            <w:r/>
          </w:p>
        </w:tc>
      </w:tr>
      <w:tr>
        <w:tblPrEx/>
        <w:trPr>
          <w:trHeight w:val="345"/>
        </w:trPr>
        <w:tc>
          <w:tcPr>
            <w:tcBorders>
              <w:top w:val="single" w:color="000000" w:sz="4" w:space="0"/>
              <w:left w:val="single" w:color="000000" w:sz="6" w:space="0"/>
              <w:bottom w:val="single" w:color="000000" w:sz="6" w:space="0"/>
              <w:right w:val="single" w:color="000000" w:sz="6"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1.</w:t>
            </w:r>
            <w:r/>
          </w:p>
        </w:tc>
        <w:tc>
          <w:tcPr>
            <w:gridSpan w:val="5"/>
            <w:tcBorders>
              <w:top w:val="single" w:color="000000" w:sz="4" w:space="0"/>
              <w:left w:val="single" w:color="000000" w:sz="6" w:space="0"/>
              <w:bottom w:val="single" w:color="000000" w:sz="6" w:space="0"/>
              <w:right w:val="single" w:color="000000" w:sz="6" w:space="0"/>
            </w:tcBorders>
            <w:tcMar>
              <w:left w:w="0" w:type="dxa"/>
              <w:top w:w="0" w:type="dxa"/>
              <w:right w:w="0" w:type="dxa"/>
              <w:bottom w:w="0" w:type="dxa"/>
            </w:tcMar>
            <w:tcW w:w="5110" w:type="dxa"/>
            <w:vAlign w:val="center"/>
            <w:textDirection w:val="lrTb"/>
            <w:noWrap w:val="false"/>
          </w:tcPr>
          <w:p>
            <w:pPr>
              <w:jc w:val="center"/>
            </w:pPr>
            <w:r>
              <w:rPr>
                <w:rFonts w:ascii="Times New Roman" w:hAnsi="Times New Roman" w:eastAsia="Times New Roman" w:cs="Times New Roman"/>
                <w:color w:val="000000"/>
              </w:rPr>
              <w:t xml:space="preserve">Сведения о заявителе:</w:t>
            </w:r>
            <w:r/>
          </w:p>
        </w:tc>
        <w:tc>
          <w:tcPr>
            <w:gridSpan w:val="4"/>
            <w:tcBorders>
              <w:top w:val="single" w:color="000000" w:sz="4" w:space="0"/>
              <w:left w:val="single" w:color="000000" w:sz="6" w:space="0"/>
              <w:bottom w:val="single" w:color="000000" w:sz="4" w:space="0"/>
              <w:right w:val="single" w:color="000000" w:sz="6" w:space="0"/>
            </w:tcBorders>
            <w:tcMar>
              <w:left w:w="0" w:type="dxa"/>
              <w:top w:w="0" w:type="dxa"/>
              <w:right w:w="0" w:type="dxa"/>
              <w:bottom w:w="0" w:type="dxa"/>
            </w:tcMar>
            <w:tcW w:w="3936" w:type="dxa"/>
            <w:vAlign w:val="bottom"/>
            <w:textDirection w:val="lrTb"/>
            <w:noWrap w:val="false"/>
          </w:tcPr>
          <w:p>
            <w:pPr>
              <w:jc w:val="center"/>
            </w:pPr>
            <w:r/>
            <w:r/>
          </w:p>
        </w:tc>
      </w:tr>
      <w:tr>
        <w:tblPrEx/>
        <w:trPr>
          <w:trHeight w:val="1215"/>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1.1.</w:t>
            </w:r>
            <w:r/>
          </w:p>
        </w:tc>
        <w:tc>
          <w:tcPr>
            <w:gridSpan w:val="5"/>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Для юридических лиц:</w:t>
            </w:r>
            <w:r>
              <w:rPr>
                <w:rFonts w:ascii="Times New Roman" w:hAnsi="Times New Roman" w:eastAsia="Times New Roman" w:cs="Times New Roman"/>
                <w:color w:val="000000"/>
              </w:rPr>
              <w:br/>
            </w:r>
            <w:r>
              <w:rPr>
                <w:rFonts w:ascii="Times New Roman" w:hAnsi="Times New Roman" w:eastAsia="Times New Roman" w:cs="Times New Roman"/>
                <w:color w:val="000000"/>
              </w:rPr>
              <w:t xml:space="preserve">- полное и сокращенное наименование, ОГРН, место нахождения, телефон, адрес электронной почты, идентификационный номер налогоплательщика:</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1005"/>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1.2.</w:t>
            </w:r>
            <w:r/>
          </w:p>
        </w:tc>
        <w:tc>
          <w:tcPr>
            <w:gridSpan w:val="5"/>
            <w:tcBorders>
              <w:top w:val="single" w:color="000000" w:sz="6" w:space="0"/>
              <w:left w:val="single" w:color="000000" w:sz="6" w:space="0"/>
              <w:bottom w:val="single" w:color="000000" w:sz="4" w:space="0"/>
              <w:right w:val="non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сведения о нахождении или ненахождении заявителя под контролем иностранного инвестора или группы лиц, в которую</w:t>
            </w:r>
            <w:r>
              <w:rPr>
                <w:rFonts w:ascii="Times New Roman" w:hAnsi="Times New Roman" w:eastAsia="Times New Roman" w:cs="Times New Roman"/>
                <w:color w:val="000000"/>
              </w:rPr>
              <w:t xml:space="preserve"> входит иностранный инвестор: </w:t>
            </w:r>
            <w:r/>
          </w:p>
        </w:tc>
        <w:tc>
          <w:tcPr>
            <w:gridSpan w:val="4"/>
            <w:tcBorders>
              <w:top w:val="single" w:color="000000" w:sz="4" w:space="0"/>
              <w:left w:val="single" w:color="000000" w:sz="6" w:space="0"/>
              <w:bottom w:val="single" w:color="000000" w:sz="4" w:space="0"/>
              <w:right w:val="single" w:color="000000" w:sz="6" w:space="0"/>
            </w:tcBorders>
            <w:tcMar>
              <w:left w:w="0" w:type="dxa"/>
              <w:top w:w="0" w:type="dxa"/>
              <w:right w:w="0" w:type="dxa"/>
              <w:bottom w:w="0" w:type="dxa"/>
            </w:tcMar>
            <w:tcW w:w="3936" w:type="dxa"/>
            <w:vAlign w:val="bottom"/>
            <w:textDirection w:val="lrTb"/>
            <w:noWrap w:val="false"/>
          </w:tcPr>
          <w:p>
            <w:r/>
            <w:r/>
          </w:p>
        </w:tc>
      </w:tr>
      <w:tr>
        <w:tblPrEx/>
        <w:trPr>
          <w:trHeight w:val="3270"/>
        </w:trPr>
        <w:tc>
          <w:tcPr>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1.3.</w:t>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сведения о решении Федеральной антимонопольной службы, оформленном на основании решения Правительственной комиссии по контролю за осуществлением иностранных инвестиций в Российской Федерации, если контроль иностранного инвестора в отношении такого юридичес</w:t>
            </w:r>
            <w:r>
              <w:rPr>
                <w:rFonts w:ascii="Times New Roman" w:hAnsi="Times New Roman" w:eastAsia="Times New Roman" w:cs="Times New Roman"/>
                <w:color w:val="000000"/>
              </w:rPr>
              <w:t xml:space="preserve">кого лица установлен в порядке, предусмотренном Федеральным законом </w:t>
            </w:r>
            <w:r>
              <w:rPr>
                <w:rFonts w:ascii="Times New Roman" w:hAnsi="Times New Roman" w:cs="Times New Roman"/>
                <w:sz w:val="22"/>
                <w:szCs w:val="22"/>
              </w:rPr>
              <w:t xml:space="preserve">от 29 апреля 2008 г. № 57-ФЗ</w:t>
            </w:r>
            <w:r>
              <w:rPr>
                <w:rFonts w:ascii="Times New Roman" w:hAnsi="Times New Roman" w:eastAsia="Times New Roman" w:cs="Times New Roman"/>
                <w:color w:val="000000"/>
              </w:rPr>
              <w:t xml:space="preserve">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2297"/>
        </w:trPr>
        <w:tc>
          <w:tcPr>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1.1.</w:t>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Для индивидуальных предпринимателей:</w:t>
            </w:r>
            <w:r>
              <w:rPr>
                <w:rFonts w:ascii="Times New Roman" w:hAnsi="Times New Roman" w:eastAsia="Times New Roman" w:cs="Times New Roman"/>
                <w:color w:val="000000"/>
              </w:rPr>
              <w:br/>
              <w:t xml:space="preserve"> - фамилия, имя, отчество, данные документа, удостоверяющего личность, сведения о месте жительства, телефон, адрес электронной почты, идентификационный номер налогоплательщика, страховой номер индивидуального лицевого с</w:t>
            </w:r>
            <w:r>
              <w:rPr>
                <w:rFonts w:ascii="Times New Roman" w:hAnsi="Times New Roman" w:eastAsia="Times New Roman" w:cs="Times New Roman"/>
                <w:color w:val="000000"/>
              </w:rPr>
              <w:t xml:space="preserve">чета в системе обязательного пенсионного страхования Российской Федерации:</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600"/>
        </w:trPr>
        <w:tc>
          <w:tcPr>
            <w:tcBorders>
              <w:top w:val="single" w:color="000000" w:sz="6" w:space="0"/>
              <w:left w:val="single" w:color="000000" w:sz="6" w:space="0"/>
              <w:bottom w:val="none" w:color="000000" w:sz="4" w:space="0"/>
              <w:right w:val="single" w:color="000000" w:sz="4" w:space="0"/>
            </w:tcBorders>
            <w:tcMar>
              <w:left w:w="0" w:type="dxa"/>
              <w:top w:w="0" w:type="dxa"/>
              <w:right w:w="0" w:type="dxa"/>
              <w:bottom w:w="0" w:type="dxa"/>
            </w:tcMar>
            <w:tcW w:w="457" w:type="dxa"/>
            <w:vMerge w:val="restart"/>
            <w:textDirection w:val="lrTb"/>
            <w:noWrap w:val="false"/>
          </w:tcPr>
          <w:p>
            <w:pPr>
              <w:jc w:val="center"/>
            </w:pPr>
            <w:r>
              <w:rPr>
                <w:rFonts w:ascii="Times New Roman" w:hAnsi="Times New Roman" w:eastAsia="Times New Roman" w:cs="Times New Roman"/>
                <w:color w:val="000000"/>
              </w:rPr>
              <w:t xml:space="preserve">2.</w:t>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Сведения о соответствии заявителя установленным требованиям:</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vMerge w:val="restart"/>
            <w:textDirection w:val="lrTb"/>
            <w:noWrap w:val="false"/>
          </w:tcPr>
          <w:p>
            <w:r/>
            <w:r/>
          </w:p>
        </w:tc>
      </w:tr>
      <w:tr>
        <w:tblPrEx/>
        <w:trPr>
          <w:trHeight w:val="615"/>
        </w:trPr>
        <w:tc>
          <w:tcPr>
            <w:tcBorders>
              <w:top w:val="none" w:color="000000" w:sz="4" w:space="0"/>
              <w:left w:val="single" w:color="000000" w:sz="6" w:space="0"/>
              <w:bottom w:val="none" w:color="000000" w:sz="4" w:space="0"/>
              <w:right w:val="single" w:color="000000" w:sz="6" w:space="0"/>
            </w:tcBorders>
            <w:tcMar>
              <w:left w:w="0" w:type="dxa"/>
              <w:top w:w="0" w:type="dxa"/>
              <w:right w:w="0" w:type="dxa"/>
              <w:bottom w:w="0" w:type="dxa"/>
            </w:tcMar>
            <w:tcW w:w="457" w:type="dxa"/>
            <w:vMerge w:val="continue"/>
            <w:textDirection w:val="lrTb"/>
            <w:noWrap w:val="false"/>
          </w:tcPr>
          <w:p>
            <w:pPr>
              <w:jc w:val="center"/>
            </w:pPr>
            <w:r/>
            <w:r/>
          </w:p>
        </w:tc>
        <w:tc>
          <w:tcPr>
            <w:gridSpan w:val="5"/>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в отношении не проводятся процедуры банкротства и ликвидации:</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vMerge w:val="continue"/>
            <w:textDirection w:val="lrTb"/>
            <w:noWrap w:val="false"/>
          </w:tcPr>
          <w:p>
            <w:pPr>
              <w:jc w:val="center"/>
            </w:pPr>
            <w:r/>
            <w:r/>
          </w:p>
        </w:tc>
      </w:tr>
      <w:tr>
        <w:tblPrEx/>
        <w:trPr>
          <w:trHeight w:val="1185"/>
        </w:trPr>
        <w:tc>
          <w:tcPr>
            <w:tcBorders>
              <w:top w:val="none" w:color="000000" w:sz="4" w:space="0"/>
              <w:left w:val="single" w:color="000000" w:sz="6" w:space="0"/>
              <w:bottom w:val="none" w:color="000000" w:sz="4" w:space="0"/>
              <w:right w:val="single" w:color="000000" w:sz="4" w:space="0"/>
            </w:tcBorders>
            <w:tcMar>
              <w:left w:w="0" w:type="dxa"/>
              <w:top w:w="0" w:type="dxa"/>
              <w:right w:w="0" w:type="dxa"/>
              <w:bottom w:w="0" w:type="dxa"/>
            </w:tcMar>
            <w:tcW w:w="457" w:type="dxa"/>
            <w:vMerge w:val="continue"/>
            <w:textDirection w:val="lrTb"/>
            <w:noWrap w:val="false"/>
          </w:tcPr>
          <w:p>
            <w:pPr>
              <w:jc w:val="center"/>
            </w:pPr>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деятельность заявителя не приостановлена в порядке, предусмотренном Кодексом Российской Федерации об административных правонарушениях, на день подачи заявки на участие в аукционе:</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3918"/>
        </w:trPr>
        <w:tc>
          <w:tcPr>
            <w:tcBorders>
              <w:top w:val="none" w:color="000000" w:sz="4" w:space="0"/>
              <w:left w:val="single" w:color="000000" w:sz="6" w:space="0"/>
              <w:bottom w:val="single" w:color="000000" w:sz="6" w:space="0"/>
              <w:right w:val="single" w:color="000000" w:sz="4" w:space="0"/>
            </w:tcBorders>
            <w:tcMar>
              <w:left w:w="0" w:type="dxa"/>
              <w:top w:w="0" w:type="dxa"/>
              <w:right w:w="0" w:type="dxa"/>
              <w:bottom w:w="0" w:type="dxa"/>
            </w:tcMar>
            <w:tcW w:w="457" w:type="dxa"/>
            <w:vMerge w:val="continue"/>
            <w:textDirection w:val="lrTb"/>
            <w:noWrap w:val="false"/>
          </w:tcPr>
          <w:p>
            <w:pPr>
              <w:jc w:val="center"/>
            </w:pPr>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у заявителя отсутствует задолженность по начисленным налогам, сборам и иным обязательным платежам в соответствующие бюджеты или государственные внебюджетные фонды за последний отчетный период, размер которой превышает 25 процентов балансовой стоимости акти</w:t>
            </w:r>
            <w:r>
              <w:rPr>
                <w:rFonts w:ascii="Times New Roman" w:hAnsi="Times New Roman" w:eastAsia="Times New Roman" w:cs="Times New Roman"/>
                <w:color w:val="000000"/>
              </w:rPr>
              <w:t xml:space="preserve">вов заявителя (по данным бухгалтерской отчетности за последний отчетный период). В случае наличия задолженности в размере, превышающем 25 процентов указанной стоимости, заявитель считается соответствующим установленному требованию, если он обжаловал наличи</w:t>
            </w:r>
            <w:r>
              <w:rPr>
                <w:rFonts w:ascii="Times New Roman" w:hAnsi="Times New Roman" w:eastAsia="Times New Roman" w:cs="Times New Roman"/>
                <w:color w:val="000000"/>
              </w:rPr>
              <w:t xml:space="preserve">е указанной задолженности в соответствии с законодательством Российской Федерации и решение по такой жалобе на день подачи заявки на участие в аукционе не принято:</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3103"/>
        </w:trPr>
        <w:tc>
          <w:tcPr>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3.</w:t>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Сведения </w:t>
            </w:r>
            <w:r>
              <w:rPr>
                <w:rFonts w:ascii="Times New Roman" w:hAnsi="Times New Roman" w:eastAsia="Times New Roman" w:cs="Times New Roman"/>
                <w:color w:val="000000"/>
              </w:rPr>
              <w:t xml:space="preserve">о нахождении (ненахождении) заявителя в Реестре недобросовестных участников аукционов по продаже права на заключение договоров о закреплении доли квоты добычи (вылова) водных биологических ресурсов, договоров о закреплении и предоставлении доли квоты добыч</w:t>
            </w:r>
            <w:r>
              <w:rPr>
                <w:rFonts w:ascii="Times New Roman" w:hAnsi="Times New Roman" w:eastAsia="Times New Roman" w:cs="Times New Roman"/>
                <w:color w:val="000000"/>
              </w:rPr>
              <w:t xml:space="preserve">и (вылова) крабов, предоставленной в инвестиционных целях в области рыболовства, для осуществления промышленного рыболовства и (или) прибрежного рыболовства, договоров пользования водными биологическими ресурсами, договоров пользования рыболовным участком:</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410"/>
        </w:trPr>
        <w:tc>
          <w:tcPr>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4.</w:t>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Дополнительная информация:</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552"/>
        </w:trPr>
        <w:tc>
          <w:tcPr>
            <w:gridSpan w:val="6"/>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567" w:type="dxa"/>
            <w:vAlign w:val="center"/>
            <w:textDirection w:val="lrTb"/>
            <w:noWrap w:val="false"/>
          </w:tcPr>
          <w:p>
            <w:pPr>
              <w:jc w:val="center"/>
            </w:pPr>
            <w:r>
              <w:rPr>
                <w:rFonts w:ascii="Times New Roman" w:hAnsi="Times New Roman" w:eastAsia="Times New Roman" w:cs="Times New Roman"/>
                <w:color w:val="000000"/>
              </w:rPr>
              <w:t xml:space="preserve">К заявке прилагаются следующие документы:</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330"/>
        </w:trPr>
        <w:tc>
          <w:tcPr>
            <w:tcBorders>
              <w:top w:val="single" w:color="000000" w:sz="4" w:space="0"/>
              <w:left w:val="none" w:color="000000" w:sz="4" w:space="0"/>
              <w:bottom w:val="none" w:color="000000" w:sz="4" w:space="0"/>
              <w:right w:val="none" w:color="000000" w:sz="4" w:space="0"/>
            </w:tcBorders>
            <w:tcMar>
              <w:left w:w="0" w:type="dxa"/>
              <w:top w:w="0" w:type="dxa"/>
              <w:right w:w="0" w:type="dxa"/>
              <w:bottom w:w="0" w:type="dxa"/>
            </w:tcMar>
            <w:tcW w:w="457" w:type="dxa"/>
            <w:vAlign w:val="center"/>
            <w:textDirection w:val="lrTb"/>
            <w:noWrap w:val="false"/>
          </w:tcPr>
          <w:p>
            <w:r/>
            <w:r/>
          </w:p>
        </w:tc>
        <w:tc>
          <w:tcPr>
            <w:tcBorders>
              <w:top w:val="singl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singl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singl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singl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single" w:color="000000" w:sz="4" w:space="0"/>
              <w:left w:val="none" w:color="000000" w:sz="4" w:space="0"/>
              <w:bottom w:val="single" w:color="000000" w:sz="6" w:space="0"/>
              <w:right w:val="none" w:color="000000" w:sz="4" w:space="0"/>
            </w:tcBorders>
            <w:tcMar>
              <w:left w:w="0" w:type="dxa"/>
              <w:top w:w="0" w:type="dxa"/>
              <w:right w:w="0" w:type="dxa"/>
              <w:bottom w:w="0" w:type="dxa"/>
            </w:tcMar>
            <w:tcW w:w="1470" w:type="dxa"/>
            <w:vAlign w:val="center"/>
            <w:textDirection w:val="lrTb"/>
            <w:noWrap w:val="false"/>
          </w:tcPr>
          <w:p>
            <w:r/>
            <w:r/>
          </w:p>
        </w:tc>
        <w:tc>
          <w:tcPr>
            <w:tcBorders>
              <w:top w:val="single" w:color="000000" w:sz="4" w:space="0"/>
              <w:left w:val="none" w:color="000000" w:sz="4" w:space="0"/>
              <w:bottom w:val="single" w:color="000000" w:sz="6" w:space="0"/>
              <w:right w:val="none" w:color="000000" w:sz="4" w:space="0"/>
            </w:tcBorders>
            <w:tcMar>
              <w:left w:w="0" w:type="dxa"/>
              <w:top w:w="0" w:type="dxa"/>
              <w:right w:w="0" w:type="dxa"/>
              <w:bottom w:w="0" w:type="dxa"/>
            </w:tcMar>
            <w:tcW w:w="908" w:type="dxa"/>
            <w:vAlign w:val="bottom"/>
            <w:textDirection w:val="lrTb"/>
            <w:noWrap w:val="false"/>
          </w:tcPr>
          <w:p>
            <w:r/>
            <w:r/>
          </w:p>
        </w:tc>
        <w:tc>
          <w:tcPr>
            <w:tcBorders>
              <w:top w:val="single" w:color="000000" w:sz="4" w:space="0"/>
              <w:left w:val="none" w:color="000000" w:sz="4" w:space="0"/>
              <w:bottom w:val="single" w:color="000000" w:sz="6" w:space="0"/>
              <w:right w:val="none" w:color="000000" w:sz="4" w:space="0"/>
            </w:tcBorders>
            <w:tcMar>
              <w:left w:w="0" w:type="dxa"/>
              <w:top w:w="0" w:type="dxa"/>
              <w:right w:w="0" w:type="dxa"/>
              <w:bottom w:w="0" w:type="dxa"/>
            </w:tcMar>
            <w:tcW w:w="908" w:type="dxa"/>
            <w:vAlign w:val="bottom"/>
            <w:textDirection w:val="lrTb"/>
            <w:noWrap w:val="false"/>
          </w:tcPr>
          <w:p>
            <w:r/>
            <w:r/>
          </w:p>
        </w:tc>
        <w:tc>
          <w:tcPr>
            <w:tcBorders>
              <w:top w:val="single" w:color="000000" w:sz="4" w:space="0"/>
              <w:left w:val="none" w:color="000000" w:sz="4" w:space="0"/>
              <w:bottom w:val="single" w:color="000000" w:sz="6" w:space="0"/>
              <w:right w:val="none" w:color="000000" w:sz="4" w:space="0"/>
            </w:tcBorders>
            <w:tcMar>
              <w:left w:w="0" w:type="dxa"/>
              <w:top w:w="0" w:type="dxa"/>
              <w:right w:w="0" w:type="dxa"/>
              <w:bottom w:w="0" w:type="dxa"/>
            </w:tcMar>
            <w:tcW w:w="908" w:type="dxa"/>
            <w:vAlign w:val="bottom"/>
            <w:textDirection w:val="lrTb"/>
            <w:noWrap w:val="false"/>
          </w:tcPr>
          <w:p>
            <w:r/>
            <w:r/>
          </w:p>
        </w:tc>
        <w:tc>
          <w:tcPr>
            <w:tcBorders>
              <w:top w:val="single" w:color="000000" w:sz="4" w:space="0"/>
              <w:left w:val="none" w:color="000000" w:sz="4" w:space="0"/>
              <w:bottom w:val="single" w:color="000000" w:sz="6" w:space="0"/>
              <w:right w:val="none" w:color="000000" w:sz="4" w:space="0"/>
            </w:tcBorders>
            <w:tcMar>
              <w:left w:w="0" w:type="dxa"/>
              <w:top w:w="0" w:type="dxa"/>
              <w:right w:w="0" w:type="dxa"/>
              <w:bottom w:w="0" w:type="dxa"/>
            </w:tcMar>
            <w:tcW w:w="1213" w:type="dxa"/>
            <w:vAlign w:val="bottom"/>
            <w:textDirection w:val="lrTb"/>
            <w:noWrap w:val="false"/>
          </w:tcPr>
          <w:p>
            <w:r/>
            <w:r/>
          </w:p>
        </w:tc>
      </w:tr>
      <w:tr>
        <w:tblPrEx/>
        <w:trPr>
          <w:trHeight w:val="300"/>
        </w:trPr>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457"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single" w:color="000000" w:sz="6" w:space="0"/>
            </w:tcBorders>
            <w:tcMar>
              <w:left w:w="0" w:type="dxa"/>
              <w:top w:w="0" w:type="dxa"/>
              <w:right w:w="0" w:type="dxa"/>
              <w:bottom w:w="0" w:type="dxa"/>
            </w:tcMar>
            <w:tcW w:w="910" w:type="dxa"/>
            <w:vAlign w:val="center"/>
            <w:textDirection w:val="lrTb"/>
            <w:noWrap w:val="false"/>
          </w:tcPr>
          <w:p>
            <w:r/>
            <w:r/>
          </w:p>
        </w:tc>
        <w:tc>
          <w:tcPr>
            <w:gridSpan w:val="5"/>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406" w:type="dxa"/>
            <w:vAlign w:val="bottom"/>
            <w:vMerge w:val="restart"/>
            <w:textDirection w:val="lrTb"/>
            <w:noWrap w:val="false"/>
          </w:tcPr>
          <w:p>
            <w:pPr>
              <w:jc w:val="center"/>
            </w:pPr>
            <w:r>
              <w:rPr>
                <w:rFonts w:ascii="Times New Roman" w:hAnsi="Times New Roman" w:eastAsia="Times New Roman" w:cs="Times New Roman"/>
                <w:color w:val="000000"/>
              </w:rPr>
              <w:t xml:space="preserve">(усиленная квалифицированная электронная подпись заявителя)</w:t>
            </w:r>
            <w:r/>
          </w:p>
        </w:tc>
      </w:tr>
      <w:tr>
        <w:tblPrEx/>
        <w:trPr/>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457"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single" w:color="000000" w:sz="6" w:space="0"/>
            </w:tcBorders>
            <w:tcMar>
              <w:left w:w="0" w:type="dxa"/>
              <w:top w:w="0" w:type="dxa"/>
              <w:right w:w="0" w:type="dxa"/>
              <w:bottom w:w="0" w:type="dxa"/>
            </w:tcMar>
            <w:tcW w:w="910" w:type="dxa"/>
            <w:vAlign w:val="center"/>
            <w:textDirection w:val="lrTb"/>
            <w:noWrap w:val="false"/>
          </w:tcPr>
          <w:p>
            <w:r/>
            <w:r/>
          </w:p>
        </w:tc>
        <w:tc>
          <w:tcPr>
            <w:gridSpan w:val="5"/>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406" w:type="dxa"/>
            <w:vAlign w:val="bottom"/>
            <w:vMerge w:val="continue"/>
            <w:textDirection w:val="lrTb"/>
            <w:noWrap w:val="false"/>
          </w:tcPr>
          <w:p>
            <w:pPr>
              <w:jc w:val="center"/>
            </w:pPr>
            <w:r/>
            <w:r/>
          </w:p>
        </w:tc>
      </w:tr>
    </w:tbl>
    <w:p>
      <w:pPr>
        <w:pStyle w:val="1023"/>
        <w:ind w:firstLine="540"/>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pStyle w:val="1023"/>
        <w:ind w:firstLine="540"/>
        <w:jc w:val="both"/>
      </w:pPr>
      <w:r/>
      <w:r/>
    </w:p>
    <w:p>
      <w:pPr>
        <w:pStyle w:val="1023"/>
        <w:ind w:firstLine="540"/>
        <w:jc w:val="both"/>
        <w:rPr>
          <w:rFonts w:ascii="Times New Roman" w:hAnsi="Times New Roman" w:cs="Times New Roman"/>
          <w:sz w:val="28"/>
          <w:szCs w:val="28"/>
        </w:rPr>
      </w:pPr>
      <w:r>
        <w:rPr>
          <w:sz w:val="28"/>
          <w:szCs w:val="28"/>
        </w:rPr>
      </w:r>
      <w:r>
        <w:rPr>
          <w:rFonts w:ascii="Times New Roman" w:hAnsi="Times New Roman" w:cs="Times New Roman"/>
          <w:sz w:val="28"/>
          <w:szCs w:val="28"/>
        </w:rPr>
      </w:r>
      <w:r>
        <w:rPr>
          <w:rFonts w:ascii="Times New Roman" w:hAnsi="Times New Roman" w:cs="Times New Roman"/>
          <w:sz w:val="28"/>
          <w:szCs w:val="28"/>
        </w:rP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sectPr>
          <w:headerReference w:type="default" r:id="rId12"/>
          <w:footnotePr/>
          <w:endnotePr/>
          <w:type w:val="nextPage"/>
          <w:pgSz w:w="11906" w:h="16838" w:orient="portrait"/>
          <w:pgMar w:top="851" w:right="851" w:bottom="680" w:left="1418" w:header="709" w:footer="709" w:gutter="0"/>
          <w:cols w:num="1" w:sep="0" w:space="708" w:equalWidth="1"/>
          <w:docGrid w:linePitch="360"/>
          <w:titlePg/>
        </w:sect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pageBreakBefor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Приложение № 2</w:t>
      </w:r>
      <w:r>
        <w:rPr>
          <w:rFonts w:ascii="Times New Roman" w:hAnsi="Times New Roman" w:eastAsia="Times New Roman" w:cs="Times New Roman"/>
          <w:color w:val="000000"/>
          <w:sz w:val="28"/>
          <w:szCs w:val="28"/>
        </w:rPr>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к документации об аукционе</w:t>
      </w:r>
      <w:r>
        <w:rPr>
          <w:rFonts w:ascii="Times New Roman" w:hAnsi="Times New Roman" w:eastAsia="Times New Roman" w:cs="Times New Roman"/>
          <w:color w:val="000000"/>
          <w:sz w:val="28"/>
          <w:szCs w:val="28"/>
        </w:rPr>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ПРОЕКТ</w:t>
      </w:r>
      <w:r>
        <w:rPr>
          <w:rFonts w:ascii="Times New Roman" w:hAnsi="Times New Roman" w:eastAsia="Times New Roman" w:cs="Times New Roman"/>
          <w:color w:val="000000"/>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p>
    <w:p>
      <w:pPr>
        <w:jc w:val="right"/>
      </w:pPr>
      <w:r>
        <w:rPr>
          <w:sz w:val="28"/>
          <w:szCs w:val="28"/>
        </w:rPr>
      </w:r>
      <w:r>
        <w:rPr>
          <w:sz w:val="28"/>
          <w:szCs w:val="28"/>
        </w:rPr>
      </w:r>
      <w:r/>
    </w:p>
    <w:p>
      <w:pPr>
        <w:jc w:val="center"/>
      </w:pPr>
      <w:r>
        <w:rPr>
          <w:rFonts w:ascii="Times New Roman" w:hAnsi="Times New Roman" w:cs="Times New Roman"/>
          <w:b/>
          <w:sz w:val="28"/>
          <w:szCs w:val="28"/>
        </w:rPr>
        <w:t xml:space="preserve">ДОГОВОР</w:t>
      </w:r>
      <w:r>
        <w:rPr>
          <w:rFonts w:ascii="Times New Roman" w:hAnsi="Times New Roman" w:cs="Times New Roman"/>
          <w:b/>
          <w:sz w:val="28"/>
          <w:szCs w:val="28"/>
        </w:rPr>
      </w:r>
      <w:r/>
    </w:p>
    <w:p>
      <w:pPr>
        <w:jc w:val="center"/>
      </w:pPr>
      <w:r>
        <w:rPr>
          <w:rFonts w:ascii="Times New Roman" w:hAnsi="Times New Roman" w:cs="Times New Roman"/>
          <w:b/>
          <w:sz w:val="28"/>
          <w:szCs w:val="28"/>
        </w:rPr>
        <w:t xml:space="preserve">о закреплении доли квоты добычи (вылова) водных биологических ресурсов во внутренних морских водах Российской Федерации, </w:t>
      </w:r>
      <w:r>
        <w:rPr>
          <w:rFonts w:ascii="Times New Roman" w:hAnsi="Times New Roman" w:cs="Times New Roman"/>
          <w:b/>
          <w:sz w:val="28"/>
          <w:szCs w:val="28"/>
        </w:rPr>
        <w:br/>
        <w:t xml:space="preserve">в территориальном море Российской Федерации, на континентальном шельфе Российской Федерации, в исключительной экономической зоне Росси</w:t>
      </w:r>
      <w:r>
        <w:rPr>
          <w:rFonts w:ascii="Times New Roman" w:hAnsi="Times New Roman" w:cs="Times New Roman"/>
          <w:b/>
          <w:sz w:val="28"/>
          <w:szCs w:val="28"/>
        </w:rPr>
        <w:t xml:space="preserve">йской Федерации, Каспийском море для осуществления промышленного рыболовства и (или) прибрежного рыболовства</w:t>
      </w:r>
      <w:r>
        <w:rPr>
          <w:rFonts w:ascii="Times New Roman" w:hAnsi="Times New Roman" w:cs="Times New Roman"/>
          <w:sz w:val="28"/>
          <w:szCs w:val="28"/>
        </w:rPr>
      </w:r>
      <w:r/>
    </w:p>
    <w:p>
      <w:pPr>
        <w:outlineLvl w:val="0"/>
      </w:pPr>
      <w:r>
        <w:rPr>
          <w:rFonts w:ascii="Times New Roman" w:hAnsi="Times New Roman" w:cs="Times New Roman"/>
          <w:sz w:val="28"/>
          <w:szCs w:val="28"/>
        </w:rPr>
      </w:r>
      <w:r>
        <w:rPr>
          <w:rFonts w:ascii="Times New Roman" w:hAnsi="Times New Roman" w:cs="Times New Roman"/>
          <w:sz w:val="28"/>
          <w:szCs w:val="28"/>
        </w:rPr>
      </w:r>
      <w:r/>
    </w:p>
    <w:p>
      <w:pPr>
        <w:pStyle w:val="1000"/>
        <w:keepNext w:val="0"/>
        <w:spacing w:before="0"/>
      </w:pPr>
      <w:r>
        <w:rPr>
          <w:rFonts w:ascii="Times New Roman" w:hAnsi="Times New Roman" w:eastAsia="Times New Roman" w:cs="Times New Roman"/>
          <w:b w:val="0"/>
          <w:bCs w:val="0"/>
          <w:color w:val="000000" w:themeColor="text1"/>
        </w:rPr>
        <w:t xml:space="preserve">Москва                                                                           "__" ______________ 20__ г.</w:t>
      </w:r>
      <w:r>
        <w:rPr>
          <w:rFonts w:ascii="Times New Roman" w:hAnsi="Times New Roman" w:eastAsia="Times New Roman" w:cs="Times New Roman"/>
          <w:b w:val="0"/>
          <w:bCs w:val="0"/>
          <w:color w:val="000000" w:themeColor="text1"/>
        </w:rPr>
      </w:r>
      <w:r/>
    </w:p>
    <w:p>
      <w:r/>
      <w:r/>
    </w:p>
    <w:p>
      <w:pPr>
        <w:pStyle w:val="1000"/>
        <w:ind w:firstLine="567"/>
        <w:keepLines w:val="0"/>
        <w:keepNext w:val="0"/>
        <w:spacing w:before="0"/>
      </w:pPr>
      <w:r>
        <w:rPr>
          <w:rFonts w:ascii="Times New Roman" w:hAnsi="Times New Roman" w:eastAsia="Times New Roman" w:cs="Times New Roman"/>
          <w:b w:val="0"/>
          <w:bCs w:val="0"/>
          <w:color w:val="auto"/>
        </w:rPr>
        <w:t xml:space="preserve">Федеральное агентство по рыболовству в лице _____________________________________________________________________________________________________</w:t>
      </w:r>
      <w:r>
        <w:rPr>
          <w:rFonts w:ascii="Times New Roman" w:hAnsi="Times New Roman" w:eastAsia="Times New Roman" w:cs="Times New Roman"/>
          <w:b w:val="0"/>
          <w:bCs w:val="0"/>
        </w:rPr>
        <w:t xml:space="preserve">___________________________</w:t>
      </w:r>
      <w:r>
        <w:rPr>
          <w:rFonts w:ascii="Times New Roman" w:hAnsi="Times New Roman" w:eastAsia="Times New Roman" w:cs="Times New Roman"/>
          <w:b w:val="0"/>
          <w:bCs w:val="0"/>
          <w:color w:val="auto"/>
        </w:rPr>
        <w:t xml:space="preserve">,</w:t>
      </w:r>
      <w:r>
        <w:rPr>
          <w:rFonts w:ascii="Times New Roman" w:hAnsi="Times New Roman" w:eastAsia="Times New Roman" w:cs="Times New Roman"/>
          <w:b w:val="0"/>
          <w:bCs w:val="0"/>
          <w:color w:val="auto"/>
        </w:rPr>
      </w:r>
      <w:r/>
    </w:p>
    <w:p>
      <w:pPr>
        <w:pStyle w:val="1000"/>
        <w:ind w:firstLine="567"/>
        <w:keepLines w:val="0"/>
        <w:keepNext w:val="0"/>
        <w:spacing w:before="0"/>
      </w:pP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color w:val="auto"/>
          <w:sz w:val="22"/>
          <w:szCs w:val="22"/>
        </w:rPr>
        <w:t xml:space="preserve">(наименование должности, фамилия, имя, отчество (при наличии)</w:t>
      </w:r>
      <w:r>
        <w:rPr>
          <w:rFonts w:ascii="Times New Roman" w:hAnsi="Times New Roman" w:eastAsia="Times New Roman" w:cs="Times New Roman"/>
          <w:b w:val="0"/>
          <w:bCs w:val="0"/>
          <w:color w:val="auto"/>
          <w:sz w:val="22"/>
          <w:szCs w:val="22"/>
        </w:rPr>
      </w:r>
      <w:r/>
    </w:p>
    <w:p>
      <w:pPr>
        <w:pStyle w:val="1000"/>
        <w:keepLines w:val="0"/>
        <w:keepNext w:val="0"/>
        <w:spacing w:before="0"/>
      </w:pPr>
      <w:r>
        <w:rPr>
          <w:rFonts w:ascii="Times New Roman" w:hAnsi="Times New Roman" w:eastAsia="Times New Roman" w:cs="Times New Roman"/>
          <w:b w:val="0"/>
          <w:bCs w:val="0"/>
          <w:color w:val="auto"/>
        </w:rPr>
        <w:t xml:space="preserve">действу</w:t>
      </w:r>
      <w:r>
        <w:rPr>
          <w:rFonts w:ascii="Times New Roman" w:hAnsi="Times New Roman" w:eastAsia="Times New Roman" w:cs="Times New Roman"/>
          <w:b w:val="0"/>
          <w:bCs w:val="0"/>
          <w:color w:val="auto"/>
        </w:rPr>
        <w:t xml:space="preserve">ющего на основании</w:t>
      </w:r>
      <w:r>
        <w:rPr>
          <w:rFonts w:ascii="Times New Roman" w:hAnsi="Times New Roman" w:eastAsia="Times New Roman" w:cs="Times New Roman"/>
          <w:b w:val="0"/>
          <w:bCs w:val="0"/>
          <w:color w:val="auto"/>
          <w:sz w:val="22"/>
          <w:szCs w:val="22"/>
        </w:rPr>
        <w:t xml:space="preserve"> _________________________________________________</w:t>
      </w:r>
      <w:r>
        <w:rPr>
          <w:rFonts w:ascii="Times New Roman" w:hAnsi="Times New Roman" w:eastAsia="Times New Roman" w:cs="Times New Roman"/>
          <w:b w:val="0"/>
          <w:bCs w:val="0"/>
          <w:color w:val="auto"/>
          <w:sz w:val="22"/>
          <w:szCs w:val="22"/>
        </w:rPr>
      </w:r>
      <w:r/>
    </w:p>
    <w:p>
      <w:pPr>
        <w:pStyle w:val="1000"/>
        <w:ind w:firstLine="567"/>
        <w:keepLines w:val="0"/>
        <w:keepNext w:val="0"/>
        <w:spacing w:before="0"/>
      </w:pP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color w:val="auto"/>
          <w:sz w:val="22"/>
          <w:szCs w:val="22"/>
        </w:rPr>
        <w:t xml:space="preserve">(правоустанавливающий документ или доверенность,</w:t>
      </w: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color w:val="auto"/>
          <w:sz w:val="22"/>
          <w:szCs w:val="22"/>
        </w:rPr>
        <w:t xml:space="preserve">их реквизиты)</w:t>
      </w:r>
      <w:r>
        <w:rPr>
          <w:rFonts w:ascii="Times New Roman" w:hAnsi="Times New Roman" w:eastAsia="Times New Roman" w:cs="Times New Roman"/>
          <w:b w:val="0"/>
          <w:bCs w:val="0"/>
          <w:color w:val="auto"/>
          <w:sz w:val="22"/>
          <w:szCs w:val="22"/>
        </w:rPr>
      </w:r>
      <w:r/>
    </w:p>
    <w:p>
      <w:pPr>
        <w:pStyle w:val="1000"/>
        <w:keepLines w:val="0"/>
        <w:keepNext w:val="0"/>
        <w:spacing w:before="0"/>
      </w:pPr>
      <w:r>
        <w:rPr>
          <w:rFonts w:ascii="Times New Roman" w:hAnsi="Times New Roman" w:eastAsia="Times New Roman" w:cs="Times New Roman"/>
          <w:b w:val="0"/>
          <w:bCs w:val="0"/>
          <w:color w:val="auto"/>
        </w:rPr>
        <w:t xml:space="preserve">в дальнейшем именуемое Агентство, с одной стороны, и ______________________________________________________________</w:t>
      </w:r>
      <w:r>
        <w:rPr>
          <w:rFonts w:ascii="Times New Roman" w:hAnsi="Times New Roman" w:eastAsia="Times New Roman" w:cs="Times New Roman"/>
          <w:b w:val="0"/>
          <w:bCs w:val="0"/>
          <w:color w:val="auto"/>
        </w:rPr>
        <w:t xml:space="preserve">__________________________________</w:t>
      </w:r>
      <w:r>
        <w:rPr>
          <w:rFonts w:ascii="Times New Roman" w:hAnsi="Times New Roman" w:eastAsia="Times New Roman" w:cs="Times New Roman"/>
          <w:b w:val="0"/>
          <w:bCs w:val="0"/>
        </w:rPr>
        <w:t xml:space="preserve">________________________________</w:t>
      </w:r>
      <w:r>
        <w:rPr>
          <w:rFonts w:ascii="Times New Roman" w:hAnsi="Times New Roman" w:eastAsia="Times New Roman" w:cs="Times New Roman"/>
          <w:b w:val="0"/>
          <w:bCs w:val="0"/>
          <w:color w:val="auto"/>
        </w:rPr>
      </w:r>
      <w:r/>
    </w:p>
    <w:p>
      <w:pPr>
        <w:pStyle w:val="1000"/>
        <w:ind w:firstLine="567"/>
        <w:keepNext w:val="0"/>
        <w:spacing w:before="0"/>
      </w:pPr>
      <w:r>
        <w:rPr>
          <w:rFonts w:ascii="Times New Roman" w:hAnsi="Times New Roman" w:eastAsia="Times New Roman" w:cs="Times New Roman"/>
          <w:b w:val="0"/>
          <w:bCs w:val="0"/>
          <w:color w:val="auto"/>
          <w:sz w:val="22"/>
          <w:szCs w:val="22"/>
        </w:rPr>
        <w:t xml:space="preserve">(полное наименование юридического лица или фамилия, имя, отчество (при наличии) </w:t>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sz w:val="22"/>
          <w:szCs w:val="22"/>
        </w:rPr>
      </w:r>
      <w:r/>
    </w:p>
    <w:p>
      <w:pPr>
        <w:ind w:firstLine="567"/>
      </w:pPr>
      <w:r>
        <w:t xml:space="preserve">                                             </w:t>
      </w:r>
      <w:r>
        <w:rPr>
          <w:rFonts w:ascii="Times New Roman" w:hAnsi="Times New Roman" w:eastAsia="Times New Roman" w:cs="Times New Roman"/>
          <w:bCs/>
        </w:rPr>
        <w:t xml:space="preserve">индивидуального предпринимателя)</w:t>
      </w:r>
      <w:r/>
    </w:p>
    <w:p>
      <w:pPr>
        <w:pStyle w:val="1000"/>
        <w:jc w:val="left"/>
        <w:keepLines w:val="0"/>
        <w:keepNext w:val="0"/>
        <w:spacing w:before="0"/>
      </w:pPr>
      <w:r>
        <w:rPr>
          <w:rFonts w:ascii="Times New Roman" w:hAnsi="Times New Roman" w:eastAsia="Times New Roman" w:cs="Times New Roman"/>
          <w:b w:val="0"/>
          <w:bCs w:val="0"/>
          <w:color w:val="auto"/>
        </w:rPr>
        <w:t xml:space="preserve">в лице</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______________________</w:t>
      </w:r>
      <w:r>
        <w:rPr>
          <w:rFonts w:ascii="Times New Roman" w:hAnsi="Times New Roman" w:eastAsia="Times New Roman" w:cs="Times New Roman"/>
          <w:b w:val="0"/>
          <w:bCs w:val="0"/>
          <w:color w:val="auto"/>
        </w:rPr>
        <w:t xml:space="preserve">____________________________________________,</w:t>
      </w:r>
      <w:r>
        <w:rPr>
          <w:rFonts w:ascii="Times New Roman" w:hAnsi="Times New Roman" w:eastAsia="Times New Roman" w:cs="Times New Roman"/>
          <w:b w:val="0"/>
          <w:bCs w:val="0"/>
          <w:color w:val="auto"/>
        </w:rPr>
      </w:r>
      <w:r/>
    </w:p>
    <w:p>
      <w:pPr>
        <w:pStyle w:val="1000"/>
        <w:ind w:firstLine="567"/>
        <w:keepNext w:val="0"/>
        <w:spacing w:before="0"/>
      </w:pP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color w:val="auto"/>
          <w:sz w:val="22"/>
          <w:szCs w:val="22"/>
        </w:rPr>
        <w:t xml:space="preserve">(фамилия, имя, отчество (при наличии) гражданина или лица,</w:t>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t xml:space="preserve">действующего от имени </w:t>
      </w:r>
      <w:r>
        <w:rPr>
          <w:rFonts w:ascii="Times New Roman" w:hAnsi="Times New Roman" w:eastAsia="Times New Roman" w:cs="Times New Roman"/>
          <w:b w:val="0"/>
          <w:bCs w:val="0"/>
          <w:sz w:val="22"/>
          <w:szCs w:val="22"/>
        </w:rPr>
      </w:r>
      <w:r/>
    </w:p>
    <w:p>
      <w:pPr>
        <w:pStyle w:val="1000"/>
        <w:ind w:firstLine="567"/>
        <w:keepLines w:val="0"/>
        <w:keepNext w:val="0"/>
        <w:spacing w:before="0"/>
      </w:pP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t xml:space="preserve">юридического лица или индивидуального предпринимателя)</w:t>
      </w:r>
      <w:r>
        <w:rPr>
          <w:rFonts w:ascii="Times New Roman" w:hAnsi="Times New Roman" w:eastAsia="Times New Roman" w:cs="Times New Roman"/>
          <w:b w:val="0"/>
          <w:bCs w:val="0"/>
          <w:color w:val="auto"/>
          <w:sz w:val="22"/>
          <w:szCs w:val="22"/>
        </w:rPr>
      </w:r>
      <w:r/>
    </w:p>
    <w:p>
      <w:pPr>
        <w:pStyle w:val="1000"/>
        <w:ind w:firstLine="567"/>
        <w:keepNext w:val="0"/>
        <w:spacing w:before="0"/>
      </w:pPr>
      <w:r>
        <w:rPr>
          <w:rFonts w:ascii="Times New Roman" w:hAnsi="Times New Roman" w:eastAsia="Times New Roman" w:cs="Times New Roman"/>
          <w:b w:val="0"/>
          <w:bCs w:val="0"/>
          <w:sz w:val="22"/>
          <w:szCs w:val="22"/>
        </w:rPr>
      </w:r>
      <w:r>
        <w:rPr>
          <w:rFonts w:ascii="Times New Roman" w:hAnsi="Times New Roman" w:eastAsia="Times New Roman" w:cs="Times New Roman"/>
          <w:b w:val="0"/>
          <w:bCs w:val="0"/>
          <w:sz w:val="22"/>
          <w:szCs w:val="22"/>
        </w:rPr>
      </w:r>
      <w:r/>
    </w:p>
    <w:p>
      <w:pPr>
        <w:pStyle w:val="1000"/>
        <w:jc w:val="left"/>
        <w:keepLines w:val="0"/>
        <w:keepNext w:val="0"/>
        <w:spacing w:before="0"/>
      </w:pPr>
      <w:r>
        <w:rPr>
          <w:rFonts w:ascii="Times New Roman" w:hAnsi="Times New Roman" w:eastAsia="Times New Roman" w:cs="Times New Roman"/>
          <w:b w:val="0"/>
          <w:bCs w:val="0"/>
          <w:color w:val="auto"/>
        </w:rPr>
        <w:t xml:space="preserve">действующего</w:t>
      </w:r>
      <w:r>
        <w:rPr>
          <w:rFonts w:ascii="Times New Roman" w:hAnsi="Times New Roman" w:eastAsia="Times New Roman" w:cs="Times New Roman"/>
          <w:b w:val="0"/>
          <w:bCs w:val="0"/>
          <w:color w:val="auto"/>
        </w:rPr>
        <w:t xml:space="preserve"> на основании ________________________________________________</w:t>
      </w:r>
      <w:r>
        <w:rPr>
          <w:rFonts w:ascii="Times New Roman" w:hAnsi="Times New Roman" w:eastAsia="Times New Roman" w:cs="Times New Roman"/>
          <w:b w:val="0"/>
          <w:bCs w:val="0"/>
        </w:rPr>
        <w:t xml:space="preserve">_________________</w:t>
      </w:r>
      <w:r>
        <w:rPr>
          <w:rFonts w:ascii="Times New Roman" w:hAnsi="Times New Roman" w:eastAsia="Times New Roman" w:cs="Times New Roman"/>
          <w:b w:val="0"/>
          <w:bCs w:val="0"/>
          <w:color w:val="auto"/>
        </w:rPr>
        <w:t xml:space="preserve">,</w:t>
      </w:r>
      <w:r>
        <w:rPr>
          <w:rFonts w:ascii="Times New Roman" w:hAnsi="Times New Roman" w:eastAsia="Times New Roman" w:cs="Times New Roman"/>
          <w:b w:val="0"/>
          <w:bCs w:val="0"/>
          <w:color w:val="auto"/>
        </w:rPr>
      </w:r>
      <w:r/>
    </w:p>
    <w:p>
      <w:pPr>
        <w:pStyle w:val="1000"/>
        <w:ind w:firstLine="567"/>
        <w:keepLines w:val="0"/>
        <w:keepNext w:val="0"/>
        <w:spacing w:before="0"/>
      </w:pP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color w:val="auto"/>
          <w:sz w:val="22"/>
          <w:szCs w:val="22"/>
        </w:rPr>
        <w:t xml:space="preserve">(документ, наделяющий лицо полномочиями на осуществление действий)</w:t>
      </w:r>
      <w:r>
        <w:rPr>
          <w:rFonts w:ascii="Times New Roman" w:hAnsi="Times New Roman" w:eastAsia="Times New Roman" w:cs="Times New Roman"/>
          <w:b w:val="0"/>
          <w:bCs w:val="0"/>
          <w:color w:val="auto"/>
          <w:sz w:val="22"/>
          <w:szCs w:val="22"/>
        </w:rPr>
      </w:r>
      <w:r/>
    </w:p>
    <w:p>
      <w:pPr>
        <w:pStyle w:val="1000"/>
        <w:keepLines w:val="0"/>
        <w:keepNext w:val="0"/>
        <w:spacing w:before="0"/>
      </w:pPr>
      <w:r>
        <w:rPr>
          <w:rFonts w:ascii="Times New Roman" w:hAnsi="Times New Roman" w:eastAsia="Times New Roman" w:cs="Times New Roman"/>
          <w:b w:val="0"/>
          <w:bCs w:val="0"/>
          <w:color w:val="auto"/>
        </w:rPr>
        <w:t xml:space="preserve">именуемый в дальнейшем Пользователь, с другой стороны, совместно именуемые</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Стороны, заключили настоя</w:t>
      </w:r>
      <w:r>
        <w:rPr>
          <w:rFonts w:ascii="Times New Roman" w:hAnsi="Times New Roman" w:eastAsia="Times New Roman" w:cs="Times New Roman"/>
          <w:b w:val="0"/>
          <w:bCs w:val="0"/>
          <w:color w:val="auto"/>
        </w:rPr>
        <w:t xml:space="preserve">щий Договор о следующем:</w:t>
      </w:r>
      <w:r>
        <w:rPr>
          <w:rFonts w:ascii="Times New Roman" w:hAnsi="Times New Roman" w:eastAsia="Times New Roman" w:cs="Times New Roman"/>
          <w:b w:val="0"/>
          <w:bCs w:val="0"/>
          <w:color w:val="auto"/>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I. Предмет Договора</w:t>
      </w:r>
      <w:r>
        <w:rPr>
          <w:rFonts w:ascii="Times New Roman" w:hAnsi="Times New Roman" w:cs="Times New Roman"/>
          <w:b/>
          <w:sz w:val="28"/>
          <w:szCs w:val="28"/>
        </w:rPr>
      </w:r>
      <w:r/>
    </w:p>
    <w:p>
      <w:r>
        <w:rPr>
          <w:rFonts w:ascii="Times New Roman" w:hAnsi="Times New Roman" w:cs="Times New Roman"/>
          <w:sz w:val="28"/>
          <w:szCs w:val="28"/>
        </w:rPr>
      </w:r>
      <w:r>
        <w:rPr>
          <w:rFonts w:ascii="Times New Roman" w:hAnsi="Times New Roman" w:cs="Times New Roman"/>
          <w:sz w:val="28"/>
          <w:szCs w:val="28"/>
        </w:rPr>
      </w:r>
      <w:r/>
    </w:p>
    <w:p>
      <w:pPr>
        <w:pStyle w:val="1000"/>
        <w:ind w:firstLine="567"/>
        <w:keepLines w:val="0"/>
        <w:keepNext w:val="0"/>
        <w:spacing w:before="0"/>
      </w:pPr>
      <w:r>
        <w:rPr>
          <w:rFonts w:ascii="Times New Roman" w:hAnsi="Times New Roman" w:eastAsia="Times New Roman" w:cs="Times New Roman"/>
          <w:b w:val="0"/>
          <w:bCs w:val="0"/>
          <w:color w:val="auto"/>
        </w:rPr>
        <w:t xml:space="preserve">1. Согласно настоящему Договору на основании</w:t>
      </w:r>
      <w:r>
        <w:rPr>
          <w:rFonts w:ascii="Times New Roman" w:hAnsi="Times New Roman" w:eastAsia="Times New Roman" w:cs="Times New Roman"/>
          <w:b w:val="0"/>
          <w:bCs w:val="0"/>
          <w:color w:val="auto"/>
        </w:rPr>
        <w:br/>
        <w:t xml:space="preserve">___________________________________________________________________________</w:t>
      </w:r>
      <w:r>
        <w:rPr>
          <w:rFonts w:ascii="Times New Roman" w:hAnsi="Times New Roman" w:eastAsia="Times New Roman" w:cs="Times New Roman"/>
          <w:b w:val="0"/>
          <w:bCs w:val="0"/>
        </w:rPr>
        <w:t xml:space="preserve">______________________________________________________</w:t>
      </w:r>
      <w:r>
        <w:rPr>
          <w:rFonts w:ascii="Times New Roman" w:hAnsi="Times New Roman" w:eastAsia="Times New Roman" w:cs="Times New Roman"/>
          <w:b w:val="0"/>
          <w:bCs w:val="0"/>
          <w:color w:val="auto"/>
        </w:rPr>
      </w:r>
      <w:r/>
    </w:p>
    <w:p>
      <w:pPr>
        <w:pStyle w:val="1000"/>
        <w:keepNext w:val="0"/>
        <w:spacing w:before="0"/>
      </w:pPr>
      <w:r>
        <w:rPr>
          <w:rFonts w:ascii="Times New Roman" w:hAnsi="Times New Roman" w:eastAsia="Times New Roman" w:cs="Times New Roman"/>
          <w:b w:val="0"/>
          <w:bCs w:val="0"/>
          <w:color w:val="auto"/>
          <w:sz w:val="22"/>
          <w:szCs w:val="22"/>
        </w:rPr>
        <w:t xml:space="preserve">(реквизиты протокола аукциона по п</w:t>
      </w:r>
      <w:r>
        <w:rPr>
          <w:rFonts w:ascii="Times New Roman" w:hAnsi="Times New Roman" w:eastAsia="Times New Roman" w:cs="Times New Roman"/>
          <w:b w:val="0"/>
          <w:bCs w:val="0"/>
          <w:color w:val="auto"/>
          <w:sz w:val="22"/>
          <w:szCs w:val="22"/>
        </w:rPr>
        <w:t xml:space="preserve">родаже права на</w:t>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t xml:space="preserve">заключение договора о закреплении доли </w:t>
      </w:r>
      <w:r>
        <w:rPr>
          <w:rFonts w:ascii="Times New Roman" w:hAnsi="Times New Roman" w:eastAsia="Times New Roman" w:cs="Times New Roman"/>
          <w:b w:val="0"/>
          <w:bCs w:val="0"/>
          <w:color w:val="auto"/>
          <w:sz w:val="22"/>
          <w:szCs w:val="22"/>
        </w:rPr>
        <w:br/>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t xml:space="preserve">квоты добычи (вылова) водных</w:t>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t xml:space="preserve">биологических ресурсов</w:t>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r>
      <w:r/>
    </w:p>
    <w:p>
      <w:pPr>
        <w:pStyle w:val="1000"/>
        <w:keepLines w:val="0"/>
        <w:keepNext w:val="0"/>
        <w:spacing w:before="0"/>
        <w:rPr>
          <w:b/>
          <w:bCs/>
        </w:rPr>
      </w:pPr>
      <w:r>
        <w:rPr>
          <w:rFonts w:ascii="Times New Roman" w:hAnsi="Times New Roman" w:eastAsia="Times New Roman" w:cs="Times New Roman"/>
          <w:b w:val="0"/>
          <w:bCs w:val="0"/>
          <w:color w:val="auto"/>
        </w:rPr>
        <w:t xml:space="preserve">Агентство предоставляет, а Пользователь приобретает право на добычу (вылов)</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водных биологических ресурсов во в</w:t>
      </w:r>
      <w:r>
        <w:rPr>
          <w:rFonts w:ascii="Times New Roman" w:hAnsi="Times New Roman" w:eastAsia="Times New Roman" w:cs="Times New Roman"/>
          <w:b w:val="0"/>
          <w:bCs w:val="0"/>
          <w:color w:val="auto"/>
        </w:rPr>
        <w:t xml:space="preserve">нутренних морских водах Российской</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Федерации, в территориальном море Российской Федерации, </w:t>
      </w:r>
      <w:r>
        <w:rPr>
          <w:rFonts w:ascii="Times New Roman" w:hAnsi="Times New Roman" w:eastAsia="Times New Roman" w:cs="Times New Roman"/>
          <w:b w:val="0"/>
          <w:bCs w:val="0"/>
          <w:color w:val="auto"/>
        </w:rPr>
        <w:br/>
        <w:t xml:space="preserve">на континентальном</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шельфе Российской Федерации, в исключительной экономической зоне Российской</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Федерации, Каспийском море </w:t>
      </w:r>
      <w:r>
        <w:rPr>
          <w:rFonts w:ascii="Times New Roman" w:hAnsi="Times New Roman" w:eastAsia="Times New Roman" w:cs="Times New Roman"/>
          <w:b w:val="0"/>
          <w:bCs w:val="0"/>
          <w:color w:val="auto"/>
        </w:rPr>
        <w:br/>
      </w:r>
      <w:r>
        <w:rPr>
          <w:rFonts w:ascii="Times New Roman" w:hAnsi="Times New Roman" w:eastAsia="Times New Roman" w:cs="Times New Roman"/>
          <w:b w:val="0"/>
          <w:bCs w:val="0"/>
          <w:color w:val="auto"/>
        </w:rPr>
        <w:t xml:space="preserve">для осуществления добычи (вылова) </w:t>
      </w:r>
      <w:r>
        <w:rPr>
          <w:rFonts w:ascii="Times New Roman" w:hAnsi="Times New Roman" w:eastAsia="Times New Roman" w:cs="Times New Roman"/>
          <w:b/>
          <w:bCs/>
          <w:color w:val="auto"/>
        </w:rPr>
        <w:t xml:space="preserve">раков</w:t>
      </w:r>
      <w:r>
        <w:rPr>
          <w:rFonts w:ascii="Times New Roman" w:hAnsi="Times New Roman" w:eastAsia="Times New Roman" w:cs="Times New Roman"/>
          <w:b/>
          <w:bCs/>
          <w:color w:val="auto"/>
        </w:rPr>
        <w:t xml:space="preserve"> в Каспийском море в р</w:t>
      </w:r>
      <w:r>
        <w:rPr>
          <w:rFonts w:ascii="Times New Roman" w:hAnsi="Times New Roman" w:eastAsia="Times New Roman" w:cs="Times New Roman"/>
          <w:b/>
          <w:bCs/>
          <w:color w:val="auto"/>
        </w:rPr>
        <w:t xml:space="preserve">азмере 3,173%</w:t>
      </w:r>
      <w:r>
        <w:rPr>
          <w:b/>
          <w:bCs/>
        </w:rPr>
        <w:t xml:space="preserve">.</w:t>
      </w:r>
      <w:r>
        <w:rPr>
          <w:b/>
          <w:bCs/>
        </w:rPr>
      </w:r>
      <w:r>
        <w:rPr>
          <w:b/>
          <w:bCs/>
        </w:rPr>
      </w:r>
    </w:p>
    <w:p>
      <w:pPr>
        <w:ind w:firstLine="540"/>
      </w:pPr>
      <w:r>
        <w:rPr>
          <w:rFonts w:ascii="Times New Roman" w:hAnsi="Times New Roman" w:cs="Times New Roman"/>
          <w:sz w:val="28"/>
          <w:szCs w:val="28"/>
        </w:rPr>
        <w:t xml:space="preserve">2. На основании настоящего Договора Пользователь осуществляет промышленное рыболовство и</w:t>
      </w:r>
      <w:r>
        <w:rPr>
          <w:rFonts w:ascii="Times New Roman" w:hAnsi="Times New Roman" w:cs="Times New Roman"/>
          <w:sz w:val="28"/>
          <w:szCs w:val="28"/>
        </w:rPr>
        <w:t xml:space="preserve"> (или) прибрежное рыболовство во внутренних морских водах Российской Федерации, в территориальном море Российской Федерации, на континентальном шельфе Российской Федерации, </w:t>
      </w:r>
      <w:r>
        <w:rPr>
          <w:rFonts w:ascii="Times New Roman" w:hAnsi="Times New Roman" w:cs="Times New Roman"/>
          <w:sz w:val="28"/>
          <w:szCs w:val="28"/>
        </w:rPr>
        <w:br/>
        <w:t xml:space="preserve">в исключительной экономической зоне Российской Федерации, Каспийском море.</w:t>
      </w:r>
      <w:r>
        <w:rPr>
          <w:rFonts w:ascii="Times New Roman" w:hAnsi="Times New Roman" w:cs="Times New Roman"/>
          <w:sz w:val="28"/>
          <w:szCs w:val="28"/>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II. Пр</w:t>
      </w:r>
      <w:r>
        <w:rPr>
          <w:rFonts w:ascii="Times New Roman" w:hAnsi="Times New Roman" w:cs="Times New Roman"/>
          <w:b/>
          <w:sz w:val="28"/>
          <w:szCs w:val="28"/>
        </w:rPr>
        <w:t xml:space="preserve">ава и обязанности Сторон</w:t>
      </w:r>
      <w:r>
        <w:rPr>
          <w:rFonts w:ascii="Times New Roman" w:hAnsi="Times New Roman" w:cs="Times New Roman"/>
          <w:b/>
          <w:sz w:val="28"/>
          <w:szCs w:val="28"/>
        </w:rPr>
      </w:r>
      <w:r/>
    </w:p>
    <w:p>
      <w:r>
        <w:rPr>
          <w:rFonts w:ascii="Times New Roman" w:hAnsi="Times New Roman" w:cs="Times New Roman"/>
          <w:b/>
          <w:sz w:val="28"/>
          <w:szCs w:val="28"/>
        </w:rPr>
      </w:r>
      <w:r>
        <w:rPr>
          <w:rFonts w:ascii="Times New Roman" w:hAnsi="Times New Roman" w:cs="Times New Roman"/>
          <w:b/>
          <w:sz w:val="28"/>
          <w:szCs w:val="28"/>
        </w:rPr>
      </w:r>
      <w:r/>
    </w:p>
    <w:p>
      <w:pPr>
        <w:ind w:firstLine="540"/>
      </w:pPr>
      <w:r>
        <w:rPr>
          <w:rFonts w:ascii="Times New Roman" w:hAnsi="Times New Roman" w:cs="Times New Roman"/>
          <w:sz w:val="28"/>
          <w:szCs w:val="28"/>
        </w:rPr>
        <w:t xml:space="preserve">3. Агентство вправе:</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а) осуществлять взаимодействие с Пользователем по вопросам осуществления рыболовства;</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б) запрашивать информацию у Пользователя, касающуюся выполнения условий настоящего Договора.</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4. Агентство обязано:</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а) распределять Пользователю каждый календарный год в течение срока, указанного в </w:t>
      </w:r>
      <w:hyperlink w:tooltip="#Par85" w:anchor="Par85" w:history="1">
        <w:r>
          <w:rPr>
            <w:rFonts w:ascii="Times New Roman" w:hAnsi="Times New Roman" w:cs="Times New Roman"/>
            <w:sz w:val="28"/>
            <w:szCs w:val="28"/>
          </w:rPr>
          <w:t xml:space="preserve">пункте 7</w:t>
        </w:r>
      </w:hyperlink>
      <w:r>
        <w:rPr>
          <w:rFonts w:ascii="Times New Roman" w:hAnsi="Times New Roman" w:cs="Times New Roman"/>
          <w:sz w:val="28"/>
          <w:szCs w:val="28"/>
        </w:rPr>
        <w:t xml:space="preserve"> настоящего Договора, квоту добычи (вылова) водных биологических ресурсов во внутренних морских водах Российской Федерации, в тер</w:t>
      </w:r>
      <w:r>
        <w:rPr>
          <w:rFonts w:ascii="Times New Roman" w:hAnsi="Times New Roman" w:cs="Times New Roman"/>
          <w:sz w:val="28"/>
          <w:szCs w:val="28"/>
        </w:rPr>
        <w:t xml:space="preserve">риториальном море Российской Федерации, на континентальном шельфе Российской Федерации, в исключительной экономической зоне Российской Федерации, в Каспийском море для осуществления промышленного рыболовства и (или) прибрежного рыболовства по соответствующ</w:t>
      </w:r>
      <w:r>
        <w:rPr>
          <w:rFonts w:ascii="Times New Roman" w:hAnsi="Times New Roman" w:cs="Times New Roman"/>
          <w:sz w:val="28"/>
          <w:szCs w:val="28"/>
        </w:rPr>
        <w:t xml:space="preserve">ему виду водных биологических ресурсов и району добычи (вылова) водных биологических ресурсов исходя из утвержденных в установленном порядке на этот год соответствующих видов квот добычи (вылова) водных биологических ресурсов и доли, закрепленной за Пользо</w:t>
      </w:r>
      <w:r>
        <w:rPr>
          <w:rFonts w:ascii="Times New Roman" w:hAnsi="Times New Roman" w:cs="Times New Roman"/>
          <w:sz w:val="28"/>
          <w:szCs w:val="28"/>
        </w:rPr>
        <w:t xml:space="preserve">вателем;</w:t>
      </w:r>
      <w:r>
        <w:rPr>
          <w:sz w:val="28"/>
          <w:szCs w:val="28"/>
        </w:rPr>
      </w:r>
      <w:r/>
    </w:p>
    <w:p>
      <w:pPr>
        <w:ind w:firstLine="540"/>
        <w:spacing w:before="200"/>
      </w:pPr>
      <w:r>
        <w:rPr>
          <w:rFonts w:ascii="Times New Roman" w:hAnsi="Times New Roman" w:cs="Times New Roman"/>
          <w:sz w:val="28"/>
          <w:szCs w:val="28"/>
        </w:rPr>
        <w:t xml:space="preserve">б) публиковать ежегодно информацию о распределенных между юридическими лицами и индивидуальными предпринимателями </w:t>
      </w:r>
      <w:r>
        <w:rPr>
          <w:rFonts w:ascii="Times New Roman" w:hAnsi="Times New Roman" w:cs="Times New Roman"/>
          <w:sz w:val="28"/>
          <w:szCs w:val="28"/>
        </w:rPr>
        <w:br/>
        <w:t xml:space="preserve">и об утвержденных в установленном порядке соответствующих видах квот добычи (вылова) водных биологических ресурсов;</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в) осуществлять </w:t>
      </w:r>
      <w:r>
        <w:rPr>
          <w:rFonts w:ascii="Times New Roman" w:hAnsi="Times New Roman" w:cs="Times New Roman"/>
          <w:sz w:val="28"/>
          <w:szCs w:val="28"/>
        </w:rPr>
        <w:t xml:space="preserve">контроль за освоением квот добычи (вылова) водного биологического ресурса, распределенных Пользователю;</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г) осуществлять контроль за соблюдением Пользователем правил рыболовства, иных норм законодательства Российской Федерации и условий настоящего Договора.</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5. Пользователь вправе:</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а) приобретать право собственности на добытые (выловленные) водные биологические ресурсы, рыбную продукцию из них;</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б) осуществлять добычу (вылов) водных биологических ресурсов </w:t>
      </w:r>
      <w:r>
        <w:rPr>
          <w:rFonts w:ascii="Times New Roman" w:hAnsi="Times New Roman" w:cs="Times New Roman"/>
          <w:sz w:val="28"/>
          <w:szCs w:val="28"/>
        </w:rPr>
        <w:br/>
        <w:t xml:space="preserve">на основании ежегодно распределяемой ему квоты добычи </w:t>
      </w:r>
      <w:r>
        <w:rPr>
          <w:rFonts w:ascii="Times New Roman" w:hAnsi="Times New Roman" w:cs="Times New Roman"/>
          <w:sz w:val="28"/>
          <w:szCs w:val="28"/>
        </w:rPr>
        <w:t xml:space="preserve">(вылова) водных биологических ресурсов в соответствии с закрепленной настоящим Договором долей квоты добычи (вылова) водных биологических ресурсов;</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в) получать информацию от Агентства, касающуюся исполнения настоящего Договора.</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6. Пользователь обязан:</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а) о</w:t>
      </w:r>
      <w:r>
        <w:rPr>
          <w:rFonts w:ascii="Times New Roman" w:hAnsi="Times New Roman" w:cs="Times New Roman"/>
          <w:sz w:val="28"/>
          <w:szCs w:val="28"/>
        </w:rPr>
        <w:t xml:space="preserve">существлять добычу (вылов) водных биологических ресурсов </w:t>
      </w:r>
      <w:r>
        <w:rPr>
          <w:rFonts w:ascii="Times New Roman" w:hAnsi="Times New Roman" w:cs="Times New Roman"/>
          <w:sz w:val="28"/>
          <w:szCs w:val="28"/>
        </w:rPr>
        <w:br/>
        <w:t xml:space="preserve">в пределах тех объемов, сроков, районов и в отношении тех видов водных биологических ресурсов, которые указаны в разрешении на добычу (вылов) водных биологических ресурсов, в соответствии с законода</w:t>
      </w:r>
      <w:r>
        <w:rPr>
          <w:rFonts w:ascii="Times New Roman" w:hAnsi="Times New Roman" w:cs="Times New Roman"/>
          <w:sz w:val="28"/>
          <w:szCs w:val="28"/>
        </w:rPr>
        <w:t xml:space="preserve">тельством Российской Федерации;</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б) соблюдать законодательство Российской Федерации в области рыболовства и сохранения водных биологических ресурсов, а также требования Международного </w:t>
      </w:r>
      <w:hyperlink r:id="rId27" w:tooltip="consultantplus://offline/ref=509D761345FBAC814C2DBCBA4884EE2EC8368B141A3BB3449C04641336C865020726F204CC20042E3C1A53597A698CF635A3C12B3168HCJ0G" w:history="1">
        <w:r>
          <w:rPr>
            <w:rFonts w:ascii="Times New Roman" w:hAnsi="Times New Roman" w:cs="Times New Roman"/>
            <w:sz w:val="28"/>
            <w:szCs w:val="28"/>
          </w:rPr>
          <w:t xml:space="preserve">кодекса</w:t>
        </w:r>
      </w:hyperlink>
      <w:r>
        <w:rPr>
          <w:rFonts w:ascii="Times New Roman" w:hAnsi="Times New Roman" w:cs="Times New Roman"/>
          <w:sz w:val="28"/>
          <w:szCs w:val="28"/>
        </w:rPr>
        <w:t xml:space="preserve"> по управлению </w:t>
      </w:r>
      <w:r>
        <w:rPr>
          <w:rFonts w:ascii="Times New Roman" w:hAnsi="Times New Roman" w:cs="Times New Roman"/>
          <w:sz w:val="28"/>
          <w:szCs w:val="28"/>
        </w:rPr>
        <w:t xml:space="preserve">безопасной эксплуатацией судов </w:t>
      </w:r>
      <w:r>
        <w:rPr>
          <w:rFonts w:ascii="Times New Roman" w:hAnsi="Times New Roman" w:cs="Times New Roman"/>
          <w:sz w:val="28"/>
          <w:szCs w:val="28"/>
        </w:rPr>
        <w:br/>
        <w:t xml:space="preserve">и предотвращением загрязнения;</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в) соблюдать условия настоящего Договора;</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г) представлять в установленном порядке отчетность о добыче (вылове) водных биологических ресурсов и производстве рыбной продукции. </w:t>
      </w:r>
      <w:r>
        <w:rPr>
          <w:rFonts w:ascii="Times New Roman" w:hAnsi="Times New Roman" w:cs="Times New Roman"/>
          <w:sz w:val="28"/>
          <w:szCs w:val="28"/>
        </w:rPr>
        <w:b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III. Срок действи</w:t>
      </w:r>
      <w:r>
        <w:rPr>
          <w:rFonts w:ascii="Times New Roman" w:hAnsi="Times New Roman" w:cs="Times New Roman"/>
          <w:b/>
          <w:sz w:val="28"/>
          <w:szCs w:val="28"/>
        </w:rPr>
        <w:t xml:space="preserve">я Договора</w:t>
      </w:r>
      <w:r>
        <w:rPr>
          <w:rFonts w:ascii="Times New Roman" w:hAnsi="Times New Roman" w:cs="Times New Roman"/>
          <w:b/>
          <w:sz w:val="28"/>
          <w:szCs w:val="28"/>
        </w:rPr>
      </w:r>
      <w:r/>
    </w:p>
    <w:p>
      <w:r>
        <w:rPr>
          <w:rFonts w:ascii="Times New Roman" w:hAnsi="Times New Roman" w:cs="Times New Roman"/>
          <w:b/>
          <w:sz w:val="28"/>
          <w:szCs w:val="28"/>
        </w:rPr>
      </w:r>
      <w:r>
        <w:rPr>
          <w:rFonts w:ascii="Times New Roman" w:hAnsi="Times New Roman" w:cs="Times New Roman"/>
          <w:b/>
          <w:sz w:val="28"/>
          <w:szCs w:val="28"/>
        </w:rPr>
      </w:r>
      <w:r/>
    </w:p>
    <w:p>
      <w:pPr>
        <w:outlineLvl w:val="0"/>
      </w:pPr>
      <w:r>
        <w:rPr>
          <w:rFonts w:ascii="Times New Roman" w:hAnsi="Times New Roman" w:cs="Times New Roman"/>
          <w:sz w:val="28"/>
          <w:szCs w:val="28"/>
        </w:rPr>
      </w:r>
      <w:r>
        <w:rPr>
          <w:rFonts w:ascii="Times New Roman" w:hAnsi="Times New Roman" w:cs="Times New Roman"/>
          <w:sz w:val="28"/>
          <w:szCs w:val="28"/>
        </w:rPr>
      </w:r>
      <w:r/>
    </w:p>
    <w:p>
      <w:pPr>
        <w:ind w:firstLine="540"/>
      </w:pPr>
      <w:r>
        <w:rPr>
          <w:rFonts w:ascii="Times New Roman" w:hAnsi="Times New Roman" w:cs="Times New Roman"/>
          <w:sz w:val="28"/>
          <w:szCs w:val="28"/>
        </w:rPr>
      </w:r>
      <w:r>
        <w:rPr>
          <w:rFonts w:ascii="Times New Roman" w:hAnsi="Times New Roman" w:cs="Times New Roman"/>
          <w:sz w:val="28"/>
          <w:szCs w:val="28"/>
        </w:rPr>
        <w:t xml:space="preserve">7. Срок  действия настоящего Договора  с _______ по </w:t>
      </w:r>
      <w:r>
        <w:rPr>
          <w:rFonts w:ascii="Times New Roman" w:hAnsi="Times New Roman" w:cs="Times New Roman"/>
          <w:sz w:val="28"/>
          <w:szCs w:val="28"/>
        </w:rPr>
        <w:t xml:space="preserve">31 декабря 2033 года.</w:t>
      </w:r>
      <w:r/>
    </w:p>
    <w:p>
      <w:pPr>
        <w:ind w:firstLine="540"/>
        <w:spacing w:before="200"/>
      </w:pPr>
      <w:r>
        <w:rPr>
          <w:rFonts w:ascii="Times New Roman" w:hAnsi="Times New Roman" w:cs="Times New Roman"/>
          <w:sz w:val="28"/>
          <w:szCs w:val="28"/>
        </w:rPr>
        <w:t xml:space="preserve"> Стороны оговорили, что обязательства по настоящему Договору действуют до полного их исполнения Сторонами.</w:t>
      </w:r>
      <w:r>
        <w:rPr>
          <w:rFonts w:ascii="Times New Roman" w:hAnsi="Times New Roman" w:cs="Times New Roman"/>
          <w:sz w:val="28"/>
          <w:szCs w:val="28"/>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IV. Порядок прекращения и расторжения Договора</w:t>
      </w:r>
      <w:r>
        <w:rPr>
          <w:rFonts w:ascii="Times New Roman" w:hAnsi="Times New Roman" w:cs="Times New Roman"/>
          <w:b/>
          <w:sz w:val="28"/>
          <w:szCs w:val="28"/>
        </w:rPr>
      </w:r>
      <w:r/>
    </w:p>
    <w:p>
      <w:r>
        <w:rPr>
          <w:rFonts w:ascii="Times New Roman" w:hAnsi="Times New Roman" w:cs="Times New Roman"/>
          <w:b/>
          <w:sz w:val="28"/>
          <w:szCs w:val="28"/>
        </w:rPr>
      </w:r>
      <w:r>
        <w:rPr>
          <w:rFonts w:ascii="Times New Roman" w:hAnsi="Times New Roman" w:cs="Times New Roman"/>
          <w:b/>
          <w:sz w:val="28"/>
          <w:szCs w:val="28"/>
        </w:rPr>
      </w:r>
      <w:r/>
    </w:p>
    <w:p>
      <w:pPr>
        <w:ind w:firstLine="540"/>
      </w:pPr>
      <w:r>
        <w:rPr>
          <w:rFonts w:ascii="Times New Roman" w:hAnsi="Times New Roman" w:cs="Times New Roman"/>
          <w:sz w:val="28"/>
          <w:szCs w:val="28"/>
        </w:rPr>
        <w:t xml:space="preserve">8. Настоящий Договор прек</w:t>
      </w:r>
      <w:r>
        <w:rPr>
          <w:rFonts w:ascii="Times New Roman" w:hAnsi="Times New Roman" w:cs="Times New Roman"/>
          <w:sz w:val="28"/>
          <w:szCs w:val="28"/>
        </w:rPr>
        <w:t xml:space="preserve">ращается:</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а) в связи с истечением срока его действия;</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б) при отказе Пользователя от права на добычу (вылов) водных биологических ресурсов, предоставленного ему настоящим Договором;</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в) в связи с ликвидацией юридического лица, которому было предоставлено пра</w:t>
      </w:r>
      <w:r>
        <w:rPr>
          <w:rFonts w:ascii="Times New Roman" w:hAnsi="Times New Roman" w:cs="Times New Roman"/>
          <w:sz w:val="28"/>
          <w:szCs w:val="28"/>
        </w:rPr>
        <w:t xml:space="preserve">во на добычу (вылов) водных биологических ресурсов, </w:t>
      </w:r>
      <w:r>
        <w:rPr>
          <w:rFonts w:ascii="Times New Roman" w:hAnsi="Times New Roman" w:cs="Times New Roman"/>
          <w:sz w:val="28"/>
          <w:szCs w:val="28"/>
        </w:rPr>
        <w:br/>
        <w:t xml:space="preserve">или со смертью гражданина (индивидуального предпринимателя), которому было предоставлено право на добычу (вылов) водных биологических ресурсов;</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г) в иных случаях, предусмотренных Гражданским </w:t>
      </w:r>
      <w:hyperlink r:id="rId28" w:tooltip="consultantplus://offline/ref=509D761345FBAC814C2DBCBA4884EE2EC3308B1B136FE446CD516A163E982D125B63A709CE221F256B55150C76H6J2G" w:history="1">
        <w:r>
          <w:rPr>
            <w:rFonts w:ascii="Times New Roman" w:hAnsi="Times New Roman" w:cs="Times New Roman"/>
            <w:sz w:val="28"/>
            <w:szCs w:val="28"/>
          </w:rPr>
          <w:t xml:space="preserve">кодексом</w:t>
        </w:r>
      </w:hyperlink>
      <w:r>
        <w:rPr>
          <w:rFonts w:ascii="Times New Roman" w:hAnsi="Times New Roman" w:cs="Times New Roman"/>
          <w:sz w:val="28"/>
          <w:szCs w:val="28"/>
        </w:rPr>
        <w:t xml:space="preserve"> Российской Федерации и другими федеральными законами.</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9. Настоящий Договор может быть расторгнут до истечения срока его действия:</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а) по соглашению Сторон;</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б) по требованию одной из Сторон – в порядке, предусмотренном законодательством Российско</w:t>
      </w:r>
      <w:r>
        <w:rPr>
          <w:rFonts w:ascii="Times New Roman" w:hAnsi="Times New Roman" w:cs="Times New Roman"/>
          <w:sz w:val="28"/>
          <w:szCs w:val="28"/>
        </w:rPr>
        <w:t xml:space="preserve">й Федерации;</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в) по основаниям, предусмотренным </w:t>
      </w:r>
      <w:hyperlink r:id="rId29" w:tooltip="consultantplus://offline/ref=509D761345FBAC814C2DBCBA4884EE2EC3308A11146DE446CD516A163E982D124963FF05CC2205226E40435D333E81EA35BEDF2A2F6BC963H4JBG" w:history="1">
        <w:r>
          <w:rPr>
            <w:rFonts w:ascii="Times New Roman" w:hAnsi="Times New Roman" w:cs="Times New Roman"/>
            <w:sz w:val="28"/>
            <w:szCs w:val="28"/>
          </w:rPr>
          <w:t xml:space="preserve">частью 2 статьи 13</w:t>
        </w:r>
      </w:hyperlink>
      <w:r>
        <w:rPr>
          <w:rFonts w:ascii="Times New Roman" w:hAnsi="Times New Roman" w:cs="Times New Roman"/>
          <w:sz w:val="28"/>
          <w:szCs w:val="28"/>
        </w:rPr>
        <w:t xml:space="preserve"> Федерального закона «О рыболовстве и сохранении водных биологических ресурсов».</w:t>
      </w:r>
      <w:r>
        <w:rPr>
          <w:rFonts w:ascii="Times New Roman" w:hAnsi="Times New Roman" w:cs="Times New Roman"/>
          <w:sz w:val="28"/>
          <w:szCs w:val="28"/>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V. Ответственность Сторон</w:t>
      </w:r>
      <w:r>
        <w:rPr>
          <w:rFonts w:ascii="Times New Roman" w:hAnsi="Times New Roman" w:cs="Times New Roman"/>
          <w:b/>
          <w:sz w:val="28"/>
          <w:szCs w:val="28"/>
        </w:rPr>
      </w:r>
      <w:r/>
    </w:p>
    <w:p>
      <w:r>
        <w:rPr>
          <w:rFonts w:ascii="Times New Roman" w:hAnsi="Times New Roman" w:cs="Times New Roman"/>
          <w:sz w:val="28"/>
          <w:szCs w:val="28"/>
        </w:rPr>
      </w:r>
      <w:r>
        <w:rPr>
          <w:rFonts w:ascii="Times New Roman" w:hAnsi="Times New Roman" w:cs="Times New Roman"/>
          <w:sz w:val="28"/>
          <w:szCs w:val="28"/>
        </w:rPr>
      </w:r>
      <w:r/>
    </w:p>
    <w:p>
      <w:pPr>
        <w:ind w:firstLine="540"/>
      </w:pPr>
      <w:r>
        <w:rPr>
          <w:rFonts w:ascii="Times New Roman" w:hAnsi="Times New Roman" w:cs="Times New Roman"/>
          <w:sz w:val="28"/>
          <w:szCs w:val="28"/>
        </w:rPr>
        <w:t xml:space="preserve">10. Стороны несут ответ</w:t>
      </w:r>
      <w:r>
        <w:rPr>
          <w:rFonts w:ascii="Times New Roman" w:hAnsi="Times New Roman" w:cs="Times New Roman"/>
          <w:sz w:val="28"/>
          <w:szCs w:val="28"/>
        </w:rPr>
        <w:t xml:space="preserve">ственность за неисполнение или ненадлежащее исполнение обязательств по настоящему Договору в соответствии </w:t>
      </w:r>
      <w:r>
        <w:rPr>
          <w:rFonts w:ascii="Times New Roman" w:hAnsi="Times New Roman" w:cs="Times New Roman"/>
          <w:sz w:val="28"/>
          <w:szCs w:val="28"/>
        </w:rPr>
        <w:br/>
        <w:t xml:space="preserve">с законодательством Российской Федерации и настоящим Договором.</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11. Сторона, не исполнившая или ненадлежащим образом исполнившая обязательства по настоящему Договору, несет ответственность, </w:t>
      </w:r>
      <w:r>
        <w:rPr>
          <w:rFonts w:ascii="Times New Roman" w:hAnsi="Times New Roman" w:cs="Times New Roman"/>
          <w:sz w:val="28"/>
          <w:szCs w:val="28"/>
        </w:rPr>
        <w:br/>
        <w:t xml:space="preserve">если не докажет, что надлежащее исполнение оказалось невозможным вследствие обстоятельств непреодолимой силы.</w:t>
      </w:r>
      <w:r>
        <w:rPr>
          <w:rFonts w:ascii="Times New Roman" w:hAnsi="Times New Roman" w:cs="Times New Roman"/>
          <w:sz w:val="28"/>
          <w:szCs w:val="28"/>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VI. Рассмотрение и</w:t>
      </w:r>
      <w:r>
        <w:rPr>
          <w:rFonts w:ascii="Times New Roman" w:hAnsi="Times New Roman" w:cs="Times New Roman"/>
          <w:b/>
          <w:sz w:val="28"/>
          <w:szCs w:val="28"/>
        </w:rPr>
        <w:t xml:space="preserve"> урегулирование споров</w:t>
      </w:r>
      <w:r>
        <w:rPr>
          <w:rFonts w:ascii="Times New Roman" w:hAnsi="Times New Roman" w:cs="Times New Roman"/>
          <w:b/>
          <w:sz w:val="28"/>
          <w:szCs w:val="28"/>
        </w:rPr>
      </w:r>
      <w:r/>
    </w:p>
    <w:p>
      <w:r>
        <w:rPr>
          <w:rFonts w:ascii="Times New Roman" w:hAnsi="Times New Roman" w:cs="Times New Roman"/>
          <w:sz w:val="28"/>
          <w:szCs w:val="28"/>
        </w:rPr>
      </w:r>
      <w:r>
        <w:rPr>
          <w:rFonts w:ascii="Times New Roman" w:hAnsi="Times New Roman" w:cs="Times New Roman"/>
          <w:sz w:val="28"/>
          <w:szCs w:val="28"/>
        </w:rPr>
      </w:r>
      <w:r/>
    </w:p>
    <w:p>
      <w:pPr>
        <w:ind w:firstLine="540"/>
      </w:pPr>
      <w:r>
        <w:rPr>
          <w:rFonts w:ascii="Times New Roman" w:hAnsi="Times New Roman" w:cs="Times New Roman"/>
          <w:sz w:val="28"/>
          <w:szCs w:val="28"/>
        </w:rPr>
        <w:t xml:space="preserve">12. Все споры и разногласия, которые могут возникнуть в связи </w:t>
      </w:r>
      <w:r>
        <w:rPr>
          <w:rFonts w:ascii="Times New Roman" w:hAnsi="Times New Roman" w:cs="Times New Roman"/>
          <w:sz w:val="28"/>
          <w:szCs w:val="28"/>
        </w:rPr>
        <w:br/>
        <w:t xml:space="preserve">с реализацией настоящего Договора, Стороны будут стремиться решить путем переговоров.</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13. В случае если споры и разногласия не могут быть решены путем переговоров, они п</w:t>
      </w:r>
      <w:r>
        <w:rPr>
          <w:rFonts w:ascii="Times New Roman" w:hAnsi="Times New Roman" w:cs="Times New Roman"/>
          <w:sz w:val="28"/>
          <w:szCs w:val="28"/>
        </w:rPr>
        <w:t xml:space="preserve">одлежат разрешению в судебном порядке в соответствии </w:t>
      </w:r>
      <w:r>
        <w:rPr>
          <w:rFonts w:ascii="Times New Roman" w:hAnsi="Times New Roman" w:cs="Times New Roman"/>
          <w:sz w:val="28"/>
          <w:szCs w:val="28"/>
        </w:rPr>
        <w:br/>
        <w:t xml:space="preserve">с законодательством Российской Федерации.</w:t>
      </w:r>
      <w:r>
        <w:rPr>
          <w:rFonts w:ascii="Times New Roman" w:hAnsi="Times New Roman" w:cs="Times New Roman"/>
          <w:sz w:val="28"/>
          <w:szCs w:val="28"/>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VII. Заключительные положения</w:t>
      </w:r>
      <w:r>
        <w:rPr>
          <w:rFonts w:ascii="Times New Roman" w:hAnsi="Times New Roman" w:cs="Times New Roman"/>
          <w:b/>
          <w:sz w:val="28"/>
          <w:szCs w:val="28"/>
        </w:rPr>
      </w:r>
      <w:r/>
    </w:p>
    <w:p>
      <w:r>
        <w:rPr>
          <w:rFonts w:ascii="Times New Roman" w:hAnsi="Times New Roman" w:cs="Times New Roman"/>
          <w:sz w:val="28"/>
          <w:szCs w:val="28"/>
        </w:rPr>
      </w:r>
      <w:r>
        <w:rPr>
          <w:rFonts w:ascii="Times New Roman" w:hAnsi="Times New Roman" w:cs="Times New Roman"/>
          <w:sz w:val="28"/>
          <w:szCs w:val="28"/>
        </w:rPr>
      </w:r>
      <w:r/>
    </w:p>
    <w:p>
      <w:pPr>
        <w:ind w:firstLine="540"/>
      </w:pPr>
      <w:r>
        <w:rPr>
          <w:rFonts w:ascii="Times New Roman" w:hAnsi="Times New Roman" w:cs="Times New Roman"/>
          <w:sz w:val="28"/>
          <w:szCs w:val="28"/>
        </w:rPr>
        <w:t xml:space="preserve">14. Договор составлен в двух экземплярах, имеющих одинаковую юридическую силу, по одному экземпляру для каждой из Сторон.</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15. В </w:t>
      </w:r>
      <w:r>
        <w:rPr>
          <w:rFonts w:ascii="Times New Roman" w:hAnsi="Times New Roman" w:cs="Times New Roman"/>
          <w:sz w:val="28"/>
          <w:szCs w:val="28"/>
        </w:rPr>
        <w:t xml:space="preserve">случае изменения адресов и (или) реквизитов Сторон, та Сторона, </w:t>
      </w:r>
      <w:r>
        <w:rPr>
          <w:rFonts w:ascii="Times New Roman" w:hAnsi="Times New Roman" w:cs="Times New Roman"/>
          <w:sz w:val="28"/>
          <w:szCs w:val="28"/>
        </w:rPr>
        <w:br/>
        <w:t xml:space="preserve">у которой изменились адрес и (или) реквизиты, обязана уведомить другую Сторону о таких изменениях в течение 3 (трех) рабочих дней в письменном виде.</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До получения уведомления все извещения, на</w:t>
      </w:r>
      <w:r>
        <w:rPr>
          <w:rFonts w:ascii="Times New Roman" w:hAnsi="Times New Roman" w:cs="Times New Roman"/>
          <w:sz w:val="28"/>
          <w:szCs w:val="28"/>
        </w:rPr>
        <w:t xml:space="preserve">правленные с указанием предыдущего адреса и (или) реквизитов, считаются действительными.</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16. Если иное не предусмотрено настоящим Договором, уведомления </w:t>
      </w:r>
      <w:r>
        <w:rPr>
          <w:rFonts w:ascii="Times New Roman" w:hAnsi="Times New Roman" w:cs="Times New Roman"/>
          <w:sz w:val="28"/>
          <w:szCs w:val="28"/>
        </w:rPr>
        <w:br/>
        <w:t xml:space="preserve">и иные юридически значимые сообщения Стороны направляют посредством почтовой связи заказным письмом с </w:t>
      </w:r>
      <w:r>
        <w:rPr>
          <w:rFonts w:ascii="Times New Roman" w:hAnsi="Times New Roman" w:cs="Times New Roman"/>
          <w:sz w:val="28"/>
          <w:szCs w:val="28"/>
        </w:rPr>
        <w:t xml:space="preserve">уведомлением о вручении или вручают </w:t>
      </w:r>
      <w:r>
        <w:rPr>
          <w:rFonts w:ascii="Times New Roman" w:hAnsi="Times New Roman" w:cs="Times New Roman"/>
          <w:sz w:val="28"/>
          <w:szCs w:val="28"/>
        </w:rPr>
        <w:br/>
        <w:t xml:space="preserve">под расписку.</w:t>
      </w:r>
      <w:r>
        <w:rPr>
          <w:rFonts w:ascii="Times New Roman" w:hAnsi="Times New Roman" w:cs="Times New Roman"/>
          <w:sz w:val="28"/>
          <w:szCs w:val="28"/>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VIII. Адреса и реквизиты Сторон</w:t>
      </w:r>
      <w:r>
        <w:rPr>
          <w:rFonts w:ascii="Times New Roman" w:hAnsi="Times New Roman" w:cs="Times New Roman"/>
          <w:b/>
          <w:sz w:val="28"/>
          <w:szCs w:val="28"/>
        </w:rPr>
      </w:r>
      <w:r/>
    </w:p>
    <w:p>
      <w:r>
        <w:rPr>
          <w:rFonts w:ascii="Times New Roman" w:hAnsi="Times New Roman" w:cs="Times New Roman"/>
          <w:b/>
          <w:sz w:val="28"/>
          <w:szCs w:val="28"/>
        </w:rPr>
      </w:r>
      <w:r>
        <w:rPr>
          <w:rFonts w:ascii="Times New Roman" w:hAnsi="Times New Roman" w:cs="Times New Roman"/>
          <w:b/>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Агентство                                                                     </w:t>
      </w:r>
      <w:r>
        <w:rPr>
          <w:rFonts w:ascii="Times New Roman" w:hAnsi="Times New Roman" w:eastAsia="Times New Roman" w:cs="Times New Roman"/>
          <w:color w:val="000000"/>
          <w:sz w:val="28"/>
          <w:szCs w:val="28"/>
          <w:u w:val="single"/>
        </w:rPr>
        <w:t xml:space="preserve">Пользователь</w:t>
      </w:r>
      <w:r>
        <w:rPr>
          <w:rFonts w:ascii="Times New Roman" w:hAnsi="Times New Roman" w:eastAsia="Times New Roman" w:cs="Times New Roman"/>
          <w:color w:val="000000"/>
          <w:sz w:val="28"/>
          <w:szCs w:val="28"/>
          <w:u w:val="single"/>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rPr>
        <w:t xml:space="preserve">(наименование)</w:t>
      </w:r>
      <w:r>
        <w:rPr>
          <w:rFonts w:ascii="Times New Roman" w:hAnsi="Times New Roman" w:eastAsia="Times New Roman" w:cs="Times New Roman"/>
          <w:color w:val="000000"/>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Адрес места нахождения:                                       Адрес места нахождения:</w:t>
      </w:r>
      <w:r>
        <w:rPr>
          <w:rFonts w:ascii="Times New Roman" w:hAnsi="Times New Roman" w:eastAsia="Times New Roman" w:cs="Times New Roman"/>
          <w:color w:val="000000"/>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Рождественский б-р,                                           ______________________</w:t>
      </w:r>
      <w:r>
        <w:rPr>
          <w:rFonts w:ascii="Times New Roman" w:hAnsi="Times New Roman" w:eastAsia="Times New Roman" w:cs="Times New Roman"/>
          <w:color w:val="000000"/>
          <w:sz w:val="28"/>
          <w:szCs w:val="28"/>
        </w:rPr>
      </w:r>
      <w:r/>
    </w:p>
    <w:p>
      <w:pPr>
        <w:jc w:val="lef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д. 12/8, стр. 1, Москва, 107996                               </w:t>
      </w:r>
      <w:r>
        <w:rPr>
          <w:rFonts w:ascii="Times New Roman" w:hAnsi="Times New Roman" w:eastAsia="Times New Roman" w:cs="Times New Roman"/>
          <w:color w:val="000000"/>
          <w:sz w:val="28"/>
          <w:szCs w:val="28"/>
        </w:rPr>
        <w:t xml:space="preserve">                         ______________________                                                  </w:t>
      </w:r>
      <w:r>
        <w:rPr>
          <w:rFonts w:ascii="Times New Roman" w:hAnsi="Times New Roman" w:eastAsia="Times New Roman" w:cs="Times New Roman"/>
          <w:color w:val="000000"/>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тел. (495) 623-23-20</w:t>
      </w:r>
      <w:r>
        <w:rPr>
          <w:rFonts w:ascii="Times New Roman" w:hAnsi="Times New Roman" w:eastAsia="Times New Roman" w:cs="Times New Roman"/>
          <w:b/>
          <w:color w:val="000000"/>
          <w:sz w:val="28"/>
          <w:szCs w:val="28"/>
        </w:rPr>
        <w:t xml:space="preserve">                                                 </w:t>
      </w:r>
      <w:r>
        <w:rPr>
          <w:rFonts w:ascii="Times New Roman" w:hAnsi="Times New Roman" w:eastAsia="Times New Roman" w:cs="Times New Roman"/>
          <w:color w:val="000000"/>
          <w:sz w:val="28"/>
          <w:szCs w:val="28"/>
        </w:rPr>
        <w:t xml:space="preserve">ИНН</w:t>
      </w:r>
      <w:r>
        <w:rPr>
          <w:rFonts w:ascii="Times New Roman" w:hAnsi="Times New Roman" w:eastAsia="Times New Roman" w:cs="Times New Roman"/>
          <w:b/>
          <w:color w:val="000000"/>
          <w:sz w:val="28"/>
          <w:szCs w:val="28"/>
        </w:rPr>
        <w:t xml:space="preserve"> __________________</w:t>
      </w:r>
      <w:r>
        <w:rPr>
          <w:rFonts w:ascii="Times New Roman" w:hAnsi="Times New Roman" w:eastAsia="Times New Roman" w:cs="Times New Roman"/>
          <w:b/>
          <w:color w:val="000000"/>
          <w:sz w:val="28"/>
          <w:szCs w:val="28"/>
        </w:rPr>
      </w:r>
      <w:r/>
    </w:p>
    <w:p>
      <w:pPr>
        <w:jc w:val="lef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ИНН</w:t>
      </w:r>
      <w:r>
        <w:rPr>
          <w:rFonts w:ascii="Times New Roman" w:hAnsi="Times New Roman" w:eastAsia="Times New Roman" w:cs="Times New Roman"/>
          <w:b/>
          <w:color w:val="000000"/>
          <w:sz w:val="28"/>
          <w:szCs w:val="28"/>
        </w:rPr>
        <w:t xml:space="preserve"> ___________                                                   </w:t>
      </w:r>
      <w:r>
        <w:rPr>
          <w:rFonts w:ascii="Times New Roman" w:hAnsi="Times New Roman" w:eastAsia="Times New Roman" w:cs="Times New Roman"/>
          <w:color w:val="000000"/>
          <w:sz w:val="28"/>
          <w:szCs w:val="28"/>
        </w:rPr>
        <w:t xml:space="preserve">Банковские реквизиты</w:t>
      </w:r>
      <w:r>
        <w:rPr>
          <w:rFonts w:ascii="Times New Roman" w:hAnsi="Times New Roman" w:eastAsia="Times New Roman" w:cs="Times New Roman"/>
          <w:color w:val="000000"/>
          <w:sz w:val="28"/>
          <w:szCs w:val="28"/>
        </w:rPr>
      </w:r>
      <w:r/>
    </w:p>
    <w:p>
      <w:pPr>
        <w:jc w:val="lef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Банковские реквизиты</w:t>
      </w:r>
      <w:r>
        <w:rPr>
          <w:rFonts w:ascii="Times New Roman" w:hAnsi="Times New Roman" w:eastAsia="Times New Roman" w:cs="Times New Roman"/>
          <w:b/>
          <w:color w:val="000000"/>
          <w:sz w:val="28"/>
          <w:szCs w:val="28"/>
        </w:rPr>
        <w:t xml:space="preserve">                                             _______________________                                                                    _______________________                                      __________________</w:t>
      </w:r>
      <w:r>
        <w:rPr>
          <w:rFonts w:ascii="Times New Roman" w:hAnsi="Times New Roman" w:eastAsia="Times New Roman" w:cs="Times New Roman"/>
          <w:b/>
          <w:color w:val="000000"/>
          <w:sz w:val="28"/>
          <w:szCs w:val="28"/>
        </w:rPr>
        <w:t xml:space="preserve">_____</w:t>
      </w:r>
      <w:r>
        <w:rPr>
          <w:rFonts w:ascii="Times New Roman" w:hAnsi="Times New Roman" w:eastAsia="Times New Roman" w:cs="Times New Roman"/>
          <w:b/>
          <w:color w:val="000000"/>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rPr>
        <w:t xml:space="preserve">Должность лица, уполномоченного            </w:t>
      </w:r>
      <w:r>
        <w:rPr>
          <w:color w:val="000000"/>
        </w:rPr>
        <w:t xml:space="preserve">                                </w:t>
      </w:r>
      <w:r>
        <w:rPr>
          <w:rFonts w:ascii="Times New Roman" w:hAnsi="Times New Roman" w:eastAsia="Times New Roman" w:cs="Times New Roman"/>
          <w:color w:val="000000"/>
        </w:rPr>
        <w:t xml:space="preserve">       Должность лица, уполномоченного</w:t>
      </w:r>
      <w:r>
        <w:rPr>
          <w:rFonts w:ascii="Times New Roman" w:hAnsi="Times New Roman" w:eastAsia="Times New Roman" w:cs="Times New Roman"/>
          <w:color w:val="000000"/>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rPr>
        <w:t xml:space="preserve">на подписание настоящего договора           </w:t>
      </w:r>
      <w:r>
        <w:rPr>
          <w:color w:val="000000"/>
        </w:rPr>
        <w:t xml:space="preserve">                                     </w:t>
      </w:r>
      <w:r>
        <w:rPr>
          <w:rFonts w:ascii="Times New Roman" w:hAnsi="Times New Roman" w:eastAsia="Times New Roman" w:cs="Times New Roman"/>
          <w:color w:val="000000"/>
        </w:rPr>
        <w:t xml:space="preserve"> на подписание настоящего договора</w:t>
      </w:r>
      <w:r>
        <w:rPr>
          <w:rFonts w:ascii="Times New Roman" w:hAnsi="Times New Roman" w:eastAsia="Times New Roman" w:cs="Times New Roman"/>
          <w:color w:val="000000"/>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____________________</w:t>
      </w:r>
      <w:r>
        <w:rPr>
          <w:rFonts w:ascii="Times New Roman" w:hAnsi="Times New Roman" w:eastAsia="Times New Roman" w:cs="Times New Roman"/>
          <w:color w:val="000000"/>
          <w:sz w:val="28"/>
          <w:szCs w:val="28"/>
        </w:rPr>
        <w:t xml:space="preserve">_________           </w:t>
      </w:r>
      <w:r>
        <w:rPr>
          <w:color w:val="000000"/>
          <w:sz w:val="28"/>
          <w:szCs w:val="28"/>
        </w:rPr>
        <w:t xml:space="preserve">               </w:t>
      </w:r>
      <w:r>
        <w:rPr>
          <w:rFonts w:ascii="Times New Roman" w:hAnsi="Times New Roman" w:eastAsia="Times New Roman" w:cs="Times New Roman"/>
          <w:color w:val="000000"/>
          <w:sz w:val="28"/>
          <w:szCs w:val="28"/>
        </w:rPr>
        <w:t xml:space="preserve">_________________</w:t>
      </w:r>
      <w:r>
        <w:rPr>
          <w:color w:val="000000"/>
          <w:sz w:val="28"/>
          <w:szCs w:val="28"/>
        </w:rPr>
        <w:t xml:space="preserve">_______</w:t>
      </w:r>
      <w:r>
        <w:rPr>
          <w:rFonts w:ascii="Times New Roman" w:hAnsi="Times New Roman" w:eastAsia="Times New Roman" w:cs="Times New Roman"/>
          <w:color w:val="000000"/>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color w:val="000000"/>
          <w:sz w:val="28"/>
          <w:szCs w:val="28"/>
        </w:rPr>
        <w:t xml:space="preserve">   </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rPr>
        <w:t xml:space="preserve">(подпись)        (ФИО)                                                 </w:t>
      </w:r>
      <w:r>
        <w:rPr>
          <w:color w:val="000000"/>
        </w:rPr>
        <w:t xml:space="preserve">                        </w:t>
      </w:r>
      <w:r>
        <w:rPr>
          <w:rFonts w:ascii="Times New Roman" w:hAnsi="Times New Roman" w:eastAsia="Times New Roman" w:cs="Times New Roman"/>
          <w:color w:val="000000"/>
        </w:rPr>
        <w:t xml:space="preserve">(подпись)       (ФИО)</w:t>
      </w:r>
      <w:r>
        <w:rPr>
          <w:color w:val="000000"/>
        </w:rPr>
      </w:r>
      <w:r/>
    </w:p>
    <w:p>
      <w:pPr>
        <w:jc w:val="right"/>
      </w:pPr>
      <w:r>
        <w:rPr>
          <w:rFonts w:ascii="Times New Roman" w:hAnsi="Times New Roman" w:eastAsia="Times New Roman" w:cs="Times New Roman"/>
          <w:sz w:val="28"/>
          <w:szCs w:val="28"/>
        </w:rPr>
        <w:t xml:space="preserve">            </w:t>
      </w:r>
      <w:r>
        <w:rPr>
          <w:rFonts w:ascii="Times New Roman" w:hAnsi="Times New Roman" w:eastAsia="Times New Roman" w:cs="Times New Roman"/>
        </w:rPr>
        <w:t xml:space="preserve">М.П.                                                         </w:t>
      </w:r>
      <w:r>
        <w:rPr>
          <w:rFonts w:ascii="Times New Roman" w:hAnsi="Times New Roman" w:eastAsia="Times New Roman" w:cs="Times New Roman"/>
        </w:rPr>
        <w:t xml:space="preserve">                                  М.П. (при наличии)</w:t>
      </w:r>
      <w:r>
        <w:rPr>
          <w:rFonts w:ascii="Times New Roman" w:hAnsi="Times New Roman" w:cs="Times New Roman"/>
          <w:sz w:val="28"/>
          <w:szCs w:val="28"/>
        </w:rPr>
      </w:r>
      <w:r/>
    </w:p>
    <w:sectPr>
      <w:footnotePr>
        <w:numRestart w:val="eachSect"/>
      </w:footnotePr>
      <w:endnotePr/>
      <w:type w:val="nextPage"/>
      <w:pgSz w:w="11906" w:h="16838" w:orient="portrait"/>
      <w:pgMar w:top="851" w:right="851" w:bottom="680" w:left="1418" w:header="709" w:footer="709"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r>
        <w:separator/>
      </w:r>
      <w:r/>
    </w:p>
  </w:endnote>
  <w:endnote w:type="continuationSeparator" w:id="0">
    <w:p>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10000000000000000"/>
  </w:font>
  <w:font w:name="Symbol">
    <w:panose1 w:val="05010000000000000000"/>
  </w:font>
  <w:font w:name="Consolas">
    <w:panose1 w:val="020B0606020202030204"/>
  </w:font>
  <w:font w:name="Segoe UI">
    <w:panose1 w:val="020B0502040504020204"/>
  </w:font>
  <w:font w:name="Tahoma">
    <w:panose1 w:val="020B0604030504040204"/>
  </w:font>
  <w:font w:name="Courier New">
    <w:panose1 w:val="02070309020205020404"/>
  </w:font>
  <w:font w:name="Times New Roman">
    <w:panose1 w:val="02020603050405020304"/>
  </w:font>
  <w:font w:name="MS Sans Serif">
    <w:panose1 w:val="02000603000000000000"/>
  </w:font>
  <w:font w:name="Courier Cyr">
    <w:panose1 w:val="02000603000000000000"/>
  </w:font>
  <w:font w:name="Times New Roman CYR">
    <w:panose1 w:val="02020603050405020304"/>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37"/>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37"/>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r>
        <w:separator/>
      </w:r>
      <w:r/>
    </w:p>
  </w:footnote>
  <w:footnote w:type="continuationSeparator" w:id="0">
    <w:p>
      <w:r>
        <w:continuationSeparator/>
      </w:r>
      <w:r/>
    </w:p>
  </w:footnote>
  <w:footnote w:id="2">
    <w:p>
      <w:pPr>
        <w:pStyle w:val="1044"/>
      </w:pPr>
      <w:r>
        <w:rPr>
          <w:rStyle w:val="1046"/>
        </w:rPr>
        <w:footnoteRef/>
      </w:r>
      <w:r>
        <w:t xml:space="preserve"> </w:t>
      </w:r>
      <w:r>
        <w:rPr>
          <w:rFonts w:ascii="Times New Roman" w:hAnsi="Times New Roman" w:eastAsia="Times New Roman" w:cs="Times New Roman"/>
          <w:color w:val="000000"/>
        </w:rPr>
        <w:t xml:space="preserve">Лицо, прямо или косвенно находящееся под контролем инвестора или гражданина Российской Федерации, имеющего иное гражданство, долж</w:t>
      </w:r>
      <w:r>
        <w:rPr>
          <w:rFonts w:ascii="Times New Roman" w:hAnsi="Times New Roman" w:eastAsia="Times New Roman" w:cs="Times New Roman"/>
          <w:color w:val="000000"/>
        </w:rPr>
        <w:t xml:space="preserve">но </w:t>
      </w:r>
      <w:r>
        <w:rPr>
          <w:rFonts w:ascii="Times New Roman" w:hAnsi="Times New Roman" w:eastAsia="Times New Roman" w:cs="Times New Roman"/>
        </w:rPr>
        <w:t xml:space="preserve">пройти процедуру предварительного согласования в соответствии с Федеральным законом от 29 апреля 2008 г. № 57-ФЗ.</w:t>
      </w:r>
      <w:r>
        <w:rPr>
          <w:rFonts w:ascii="Times New Roman" w:hAnsi="Times New Roman" w:eastAsia="Times New Roman" w:cs="Times New Roman"/>
        </w:rPr>
      </w:r>
      <w:r/>
    </w:p>
    <w:p>
      <w:pPr>
        <w:pStyle w:val="1044"/>
      </w:pPr>
      <w:r>
        <w:rPr>
          <w:rFonts w:ascii="Times New Roman" w:hAnsi="Times New Roman" w:eastAsia="Times New Roman" w:cs="Times New Roman"/>
        </w:rPr>
      </w:r>
      <w:r>
        <w:rPr>
          <w:rFonts w:ascii="Times New Roman" w:hAnsi="Times New Roman" w:eastAsia="Times New Roman" w:cs="Times New Roman"/>
        </w:rPr>
      </w:r>
      <w:r/>
    </w:p>
    <w:p>
      <w:pPr>
        <w:pStyle w:val="1044"/>
        <w:rPr>
          <w:rFonts w:ascii="Times New Roman" w:hAnsi="Times New Roman" w:eastAsia="Times New Roman" w:cs="Times New Roman"/>
        </w:rPr>
      </w:pPr>
      <w:r>
        <w:rPr>
          <w:rFonts w:ascii="Times New Roman" w:hAnsi="Times New Roman" w:eastAsia="Times New Roman" w:cs="Times New Roman"/>
        </w:rPr>
      </w:r>
      <w:r>
        <w:rPr>
          <w:rFonts w:ascii="Times New Roman" w:hAnsi="Times New Roman" w:eastAsia="Times New Roman" w:cs="Times New Roman"/>
        </w:rPr>
      </w:r>
      <w:r>
        <w:rPr>
          <w:rFonts w:ascii="Times New Roman" w:hAnsi="Times New Roman" w:eastAsia="Times New Roman" w:cs="Times New Roman"/>
        </w:rP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35"/>
      <w:jc w:val="center"/>
      <w:rPr>
        <w:highlight w:val="white"/>
      </w:rPr>
    </w:pPr>
    <w:fldSimple w:instr="PAGE \* MERGEFORMAT">
      <w:r>
        <w:rPr>
          <w:highlight w:val="white"/>
        </w:rPr>
        <w:t xml:space="preserve">1</w:t>
      </w:r>
    </w:fldSimple>
    <w:r>
      <w:rPr>
        <w:highlight w:val="white"/>
      </w:rPr>
    </w:r>
    <w:r>
      <w:rPr>
        <w:highlight w:val="white"/>
      </w:rPr>
    </w:r>
    <w:r>
      <w:rPr>
        <w:highlight w:val="white"/>
      </w:rPr>
    </w:r>
  </w:p>
  <w:p>
    <w:pPr>
      <w:pStyle w:val="1035"/>
      <w:rPr>
        <w:highlight w:val="white"/>
      </w:rPr>
    </w:pPr>
    <w:r>
      <w:rPr>
        <w:highlight w:val="white"/>
      </w:rPr>
    </w:r>
    <w:r>
      <w:rPr>
        <w:highlight w:val="white"/>
      </w:rPr>
    </w:r>
    <w:r>
      <w:rPr>
        <w:highlight w:val="white"/>
      </w:rP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35"/>
    </w:pPr>
    <w: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35"/>
    </w:pPr>
    <w:r/>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15:appearance w15:val="boundingBox"/>
      <w:id w:val="15827330"/>
      <w:docPartObj>
        <w:docPartGallery w:val="Page Numbers (Top of Page)"/>
        <w:docPartUnique w:val="true"/>
      </w:docPartObj>
      <w:rPr/>
    </w:sdtPr>
    <w:sdtContent>
      <w:p>
        <w:pPr>
          <w:pStyle w:val="1035"/>
          <w:jc w:val="center"/>
        </w:pPr>
        <w:r>
          <w:fldChar w:fldCharType="begin"/>
        </w:r>
        <w:r>
          <w:instrText xml:space="preserve"> PAGE   \* MERGEFORMAT </w:instrText>
        </w:r>
        <w:r>
          <w:fldChar w:fldCharType="separate"/>
        </w:r>
        <w:r>
          <w:t xml:space="preserve">10</w:t>
        </w:r>
        <w:r>
          <w:fldChar w:fldCharType="end"/>
        </w:r>
        <w:r/>
      </w:p>
    </w:sdtContent>
  </w:sdt>
  <w:p>
    <w:pPr>
      <w:pStyle w:val="1035"/>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720" w:hanging="720"/>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1080" w:hanging="108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440" w:hanging="1440"/>
      </w:pPr>
      <w:rPr>
        <w:rFonts w:hint="default"/>
      </w:rPr>
    </w:lvl>
    <w:lvl w:ilvl="6">
      <w:start w:val="1"/>
      <w:numFmt w:val="decimal"/>
      <w:isLgl w:val="false"/>
      <w:suff w:val="tab"/>
      <w:lvlText w:val="%1.%2.%3.%4.%5.%6.%7."/>
      <w:lvlJc w:val="left"/>
      <w:pPr>
        <w:ind w:left="1800" w:hanging="1800"/>
      </w:pPr>
      <w:rPr>
        <w:rFonts w:hint="default"/>
      </w:rPr>
    </w:lvl>
    <w:lvl w:ilvl="7">
      <w:start w:val="1"/>
      <w:numFmt w:val="decimal"/>
      <w:isLgl w:val="false"/>
      <w:suff w:val="tab"/>
      <w:lvlText w:val="%1.%2.%3.%4.%5.%6.%7.%8."/>
      <w:lvlJc w:val="left"/>
      <w:pPr>
        <w:ind w:left="1800" w:hanging="1800"/>
      </w:pPr>
      <w:rPr>
        <w:rFonts w:hint="default"/>
      </w:rPr>
    </w:lvl>
    <w:lvl w:ilvl="8">
      <w:start w:val="1"/>
      <w:numFmt w:val="decimal"/>
      <w:isLgl w:val="false"/>
      <w:suff w:val="tab"/>
      <w:lvlText w:val="%1.%2.%3.%4.%5.%6.%7.%8.%9."/>
      <w:lvlJc w:val="left"/>
      <w:pPr>
        <w:ind w:left="2160" w:hanging="2160"/>
      </w:pPr>
      <w:rPr>
        <w:rFonts w:hint="default"/>
      </w:rPr>
    </w:lvl>
  </w:abstractNum>
  <w:abstractNum w:abstractNumId="1">
    <w:multiLevelType w:val="hybridMultilevel"/>
    <w:lvl w:ilvl="0">
      <w:start w:val="1"/>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2">
    <w:multiLevelType w:val="hybridMultilevel"/>
    <w:lvl w:ilvl="0">
      <w:start w:val="1"/>
      <w:numFmt w:val="upperRoman"/>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3">
    <w:multiLevelType w:val="hybridMultilevel"/>
    <w:lvl w:ilvl="0">
      <w:start w:val="1"/>
      <w:numFmt w:val="bullet"/>
      <w:isLgl w:val="false"/>
      <w:suff w:val="tab"/>
      <w:lvlText w:val=""/>
      <w:lvlJc w:val="left"/>
      <w:pPr>
        <w:ind w:left="1004" w:hanging="360"/>
      </w:pPr>
      <w:rPr>
        <w:rFonts w:hint="default" w:ascii="Symbol" w:hAnsi="Symbol"/>
      </w:rPr>
    </w:lvl>
    <w:lvl w:ilvl="1">
      <w:start w:val="1"/>
      <w:numFmt w:val="bullet"/>
      <w:isLgl w:val="false"/>
      <w:suff w:val="tab"/>
      <w:lvlText w:val="o"/>
      <w:lvlJc w:val="left"/>
      <w:pPr>
        <w:ind w:left="1724" w:hanging="360"/>
      </w:pPr>
      <w:rPr>
        <w:rFonts w:hint="default" w:ascii="Courier New" w:hAnsi="Courier New" w:cs="Courier New"/>
      </w:rPr>
    </w:lvl>
    <w:lvl w:ilvl="2">
      <w:start w:val="1"/>
      <w:numFmt w:val="bullet"/>
      <w:isLgl w:val="false"/>
      <w:suff w:val="tab"/>
      <w:lvlText w:val=""/>
      <w:lvlJc w:val="left"/>
      <w:pPr>
        <w:ind w:left="2444" w:hanging="360"/>
      </w:pPr>
      <w:rPr>
        <w:rFonts w:hint="default" w:ascii="Wingdings" w:hAnsi="Wingdings"/>
      </w:rPr>
    </w:lvl>
    <w:lvl w:ilvl="3">
      <w:start w:val="1"/>
      <w:numFmt w:val="bullet"/>
      <w:isLgl w:val="false"/>
      <w:suff w:val="tab"/>
      <w:lvlText w:val=""/>
      <w:lvlJc w:val="left"/>
      <w:pPr>
        <w:ind w:left="3164" w:hanging="360"/>
      </w:pPr>
      <w:rPr>
        <w:rFonts w:hint="default" w:ascii="Symbol" w:hAnsi="Symbol"/>
      </w:rPr>
    </w:lvl>
    <w:lvl w:ilvl="4">
      <w:start w:val="1"/>
      <w:numFmt w:val="bullet"/>
      <w:isLgl w:val="false"/>
      <w:suff w:val="tab"/>
      <w:lvlText w:val="o"/>
      <w:lvlJc w:val="left"/>
      <w:pPr>
        <w:ind w:left="3884" w:hanging="360"/>
      </w:pPr>
      <w:rPr>
        <w:rFonts w:hint="default" w:ascii="Courier New" w:hAnsi="Courier New" w:cs="Courier New"/>
      </w:rPr>
    </w:lvl>
    <w:lvl w:ilvl="5">
      <w:start w:val="1"/>
      <w:numFmt w:val="bullet"/>
      <w:isLgl w:val="false"/>
      <w:suff w:val="tab"/>
      <w:lvlText w:val=""/>
      <w:lvlJc w:val="left"/>
      <w:pPr>
        <w:ind w:left="4604" w:hanging="360"/>
      </w:pPr>
      <w:rPr>
        <w:rFonts w:hint="default" w:ascii="Wingdings" w:hAnsi="Wingdings"/>
      </w:rPr>
    </w:lvl>
    <w:lvl w:ilvl="6">
      <w:start w:val="1"/>
      <w:numFmt w:val="bullet"/>
      <w:isLgl w:val="false"/>
      <w:suff w:val="tab"/>
      <w:lvlText w:val=""/>
      <w:lvlJc w:val="left"/>
      <w:pPr>
        <w:ind w:left="5324" w:hanging="360"/>
      </w:pPr>
      <w:rPr>
        <w:rFonts w:hint="default" w:ascii="Symbol" w:hAnsi="Symbol"/>
      </w:rPr>
    </w:lvl>
    <w:lvl w:ilvl="7">
      <w:start w:val="1"/>
      <w:numFmt w:val="bullet"/>
      <w:isLgl w:val="false"/>
      <w:suff w:val="tab"/>
      <w:lvlText w:val="o"/>
      <w:lvlJc w:val="left"/>
      <w:pPr>
        <w:ind w:left="6044" w:hanging="360"/>
      </w:pPr>
      <w:rPr>
        <w:rFonts w:hint="default" w:ascii="Courier New" w:hAnsi="Courier New" w:cs="Courier New"/>
      </w:rPr>
    </w:lvl>
    <w:lvl w:ilvl="8">
      <w:start w:val="1"/>
      <w:numFmt w:val="bullet"/>
      <w:isLgl w:val="false"/>
      <w:suff w:val="tab"/>
      <w:lvlText w:val=""/>
      <w:lvlJc w:val="left"/>
      <w:pPr>
        <w:ind w:left="6764" w:hanging="360"/>
      </w:pPr>
      <w:rPr>
        <w:rFonts w:hint="default" w:ascii="Wingdings" w:hAnsi="Wingdings"/>
      </w:rPr>
    </w:lvl>
  </w:abstractNum>
  <w:abstractNum w:abstractNumId="4">
    <w:multiLevelType w:val="hybridMultilevel"/>
    <w:lvl w:ilvl="0">
      <w:start w:val="20"/>
      <w:numFmt w:val="bullet"/>
      <w:isLgl w:val="false"/>
      <w:suff w:val="tab"/>
      <w:lvlText w:val=""/>
      <w:lvlJc w:val="left"/>
      <w:pPr>
        <w:ind w:left="644" w:hanging="360"/>
      </w:pPr>
      <w:rPr>
        <w:rFonts w:hint="default" w:ascii="Symbol" w:hAnsi="Symbol" w:eastAsia="Times New Roman" w:cs="Times New Roman"/>
      </w:rPr>
    </w:lvl>
    <w:lvl w:ilvl="1">
      <w:start w:val="1"/>
      <w:numFmt w:val="bullet"/>
      <w:isLgl w:val="false"/>
      <w:suff w:val="tab"/>
      <w:lvlText w:val="o"/>
      <w:lvlJc w:val="left"/>
      <w:pPr>
        <w:ind w:left="1364" w:hanging="360"/>
      </w:pPr>
      <w:rPr>
        <w:rFonts w:hint="default" w:ascii="Courier New" w:hAnsi="Courier New" w:cs="Courier New"/>
      </w:rPr>
    </w:lvl>
    <w:lvl w:ilvl="2">
      <w:start w:val="1"/>
      <w:numFmt w:val="bullet"/>
      <w:isLgl w:val="false"/>
      <w:suff w:val="tab"/>
      <w:lvlText w:val=""/>
      <w:lvlJc w:val="left"/>
      <w:pPr>
        <w:ind w:left="2084" w:hanging="360"/>
      </w:pPr>
      <w:rPr>
        <w:rFonts w:hint="default" w:ascii="Wingdings" w:hAnsi="Wingdings"/>
      </w:rPr>
    </w:lvl>
    <w:lvl w:ilvl="3">
      <w:start w:val="1"/>
      <w:numFmt w:val="bullet"/>
      <w:isLgl w:val="false"/>
      <w:suff w:val="tab"/>
      <w:lvlText w:val=""/>
      <w:lvlJc w:val="left"/>
      <w:pPr>
        <w:ind w:left="2804" w:hanging="360"/>
      </w:pPr>
      <w:rPr>
        <w:rFonts w:hint="default" w:ascii="Symbol" w:hAnsi="Symbol"/>
      </w:rPr>
    </w:lvl>
    <w:lvl w:ilvl="4">
      <w:start w:val="1"/>
      <w:numFmt w:val="bullet"/>
      <w:isLgl w:val="false"/>
      <w:suff w:val="tab"/>
      <w:lvlText w:val="o"/>
      <w:lvlJc w:val="left"/>
      <w:pPr>
        <w:ind w:left="3524" w:hanging="360"/>
      </w:pPr>
      <w:rPr>
        <w:rFonts w:hint="default" w:ascii="Courier New" w:hAnsi="Courier New" w:cs="Courier New"/>
      </w:rPr>
    </w:lvl>
    <w:lvl w:ilvl="5">
      <w:start w:val="1"/>
      <w:numFmt w:val="bullet"/>
      <w:isLgl w:val="false"/>
      <w:suff w:val="tab"/>
      <w:lvlText w:val=""/>
      <w:lvlJc w:val="left"/>
      <w:pPr>
        <w:ind w:left="4244" w:hanging="360"/>
      </w:pPr>
      <w:rPr>
        <w:rFonts w:hint="default" w:ascii="Wingdings" w:hAnsi="Wingdings"/>
      </w:rPr>
    </w:lvl>
    <w:lvl w:ilvl="6">
      <w:start w:val="1"/>
      <w:numFmt w:val="bullet"/>
      <w:isLgl w:val="false"/>
      <w:suff w:val="tab"/>
      <w:lvlText w:val=""/>
      <w:lvlJc w:val="left"/>
      <w:pPr>
        <w:ind w:left="4964" w:hanging="360"/>
      </w:pPr>
      <w:rPr>
        <w:rFonts w:hint="default" w:ascii="Symbol" w:hAnsi="Symbol"/>
      </w:rPr>
    </w:lvl>
    <w:lvl w:ilvl="7">
      <w:start w:val="1"/>
      <w:numFmt w:val="bullet"/>
      <w:isLgl w:val="false"/>
      <w:suff w:val="tab"/>
      <w:lvlText w:val="o"/>
      <w:lvlJc w:val="left"/>
      <w:pPr>
        <w:ind w:left="5684" w:hanging="360"/>
      </w:pPr>
      <w:rPr>
        <w:rFonts w:hint="default" w:ascii="Courier New" w:hAnsi="Courier New" w:cs="Courier New"/>
      </w:rPr>
    </w:lvl>
    <w:lvl w:ilvl="8">
      <w:start w:val="1"/>
      <w:numFmt w:val="bullet"/>
      <w:isLgl w:val="false"/>
      <w:suff w:val="tab"/>
      <w:lvlText w:val=""/>
      <w:lvlJc w:val="left"/>
      <w:pPr>
        <w:ind w:left="6404" w:hanging="360"/>
      </w:pPr>
      <w:rPr>
        <w:rFonts w:hint="default" w:ascii="Wingdings" w:hAnsi="Wingdings"/>
      </w:rPr>
    </w:lvl>
  </w:abstractNum>
  <w:abstractNum w:abstractNumId="5">
    <w:multiLevelType w:val="hybridMultilevel"/>
    <w:lvl w:ilvl="0">
      <w:start w:val="152"/>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6">
    <w:multiLevelType w:val="hybridMultilevel"/>
    <w:lvl w:ilvl="0">
      <w:start w:val="2"/>
      <w:numFmt w:val="bullet"/>
      <w:isLgl w:val="false"/>
      <w:suff w:val="tab"/>
      <w:lvlText w:val=""/>
      <w:lvlJc w:val="left"/>
      <w:pPr>
        <w:ind w:left="1068" w:hanging="360"/>
      </w:pPr>
      <w:rPr>
        <w:rFonts w:hint="default" w:ascii="Symbol" w:hAnsi="Symbol" w:eastAsia="Times New Roman" w:cs="Times New Roman"/>
      </w:rPr>
    </w:lvl>
    <w:lvl w:ilvl="1">
      <w:start w:val="1"/>
      <w:numFmt w:val="bullet"/>
      <w:isLgl w:val="false"/>
      <w:suff w:val="tab"/>
      <w:lvlText w:val="o"/>
      <w:lvlJc w:val="left"/>
      <w:pPr>
        <w:ind w:left="1788" w:hanging="360"/>
      </w:pPr>
      <w:rPr>
        <w:rFonts w:hint="default" w:ascii="Courier New" w:hAnsi="Courier New" w:cs="Courier New"/>
      </w:rPr>
    </w:lvl>
    <w:lvl w:ilvl="2">
      <w:start w:val="1"/>
      <w:numFmt w:val="bullet"/>
      <w:isLgl w:val="false"/>
      <w:suff w:val="tab"/>
      <w:lvlText w:val=""/>
      <w:lvlJc w:val="left"/>
      <w:pPr>
        <w:ind w:left="2508" w:hanging="360"/>
      </w:pPr>
      <w:rPr>
        <w:rFonts w:hint="default" w:ascii="Wingdings" w:hAnsi="Wingdings"/>
      </w:rPr>
    </w:lvl>
    <w:lvl w:ilvl="3">
      <w:start w:val="1"/>
      <w:numFmt w:val="bullet"/>
      <w:isLgl w:val="false"/>
      <w:suff w:val="tab"/>
      <w:lvlText w:val=""/>
      <w:lvlJc w:val="left"/>
      <w:pPr>
        <w:ind w:left="3228" w:hanging="360"/>
      </w:pPr>
      <w:rPr>
        <w:rFonts w:hint="default" w:ascii="Symbol" w:hAnsi="Symbol"/>
      </w:rPr>
    </w:lvl>
    <w:lvl w:ilvl="4">
      <w:start w:val="1"/>
      <w:numFmt w:val="bullet"/>
      <w:isLgl w:val="false"/>
      <w:suff w:val="tab"/>
      <w:lvlText w:val="o"/>
      <w:lvlJc w:val="left"/>
      <w:pPr>
        <w:ind w:left="3948" w:hanging="360"/>
      </w:pPr>
      <w:rPr>
        <w:rFonts w:hint="default" w:ascii="Courier New" w:hAnsi="Courier New" w:cs="Courier New"/>
      </w:rPr>
    </w:lvl>
    <w:lvl w:ilvl="5">
      <w:start w:val="1"/>
      <w:numFmt w:val="bullet"/>
      <w:isLgl w:val="false"/>
      <w:suff w:val="tab"/>
      <w:lvlText w:val=""/>
      <w:lvlJc w:val="left"/>
      <w:pPr>
        <w:ind w:left="4668" w:hanging="360"/>
      </w:pPr>
      <w:rPr>
        <w:rFonts w:hint="default" w:ascii="Wingdings" w:hAnsi="Wingdings"/>
      </w:rPr>
    </w:lvl>
    <w:lvl w:ilvl="6">
      <w:start w:val="1"/>
      <w:numFmt w:val="bullet"/>
      <w:isLgl w:val="false"/>
      <w:suff w:val="tab"/>
      <w:lvlText w:val=""/>
      <w:lvlJc w:val="left"/>
      <w:pPr>
        <w:ind w:left="5388" w:hanging="360"/>
      </w:pPr>
      <w:rPr>
        <w:rFonts w:hint="default" w:ascii="Symbol" w:hAnsi="Symbol"/>
      </w:rPr>
    </w:lvl>
    <w:lvl w:ilvl="7">
      <w:start w:val="1"/>
      <w:numFmt w:val="bullet"/>
      <w:isLgl w:val="false"/>
      <w:suff w:val="tab"/>
      <w:lvlText w:val="o"/>
      <w:lvlJc w:val="left"/>
      <w:pPr>
        <w:ind w:left="6108" w:hanging="360"/>
      </w:pPr>
      <w:rPr>
        <w:rFonts w:hint="default" w:ascii="Courier New" w:hAnsi="Courier New" w:cs="Courier New"/>
      </w:rPr>
    </w:lvl>
    <w:lvl w:ilvl="8">
      <w:start w:val="1"/>
      <w:numFmt w:val="bullet"/>
      <w:isLgl w:val="false"/>
      <w:suff w:val="tab"/>
      <w:lvlText w:val=""/>
      <w:lvlJc w:val="left"/>
      <w:pPr>
        <w:ind w:left="6828" w:hanging="360"/>
      </w:pPr>
      <w:rPr>
        <w:rFonts w:hint="default" w:ascii="Wingdings" w:hAnsi="Wingdings"/>
      </w:rPr>
    </w:lvl>
  </w:abstractNum>
  <w:abstractNum w:abstractNumId="7">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720" w:hanging="720"/>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1080" w:hanging="108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440" w:hanging="1440"/>
      </w:pPr>
      <w:rPr>
        <w:rFonts w:hint="default"/>
      </w:rPr>
    </w:lvl>
    <w:lvl w:ilvl="6">
      <w:start w:val="1"/>
      <w:numFmt w:val="decimal"/>
      <w:isLgl w:val="false"/>
      <w:suff w:val="tab"/>
      <w:lvlText w:val="%1.%2.%3.%4.%5.%6.%7."/>
      <w:lvlJc w:val="left"/>
      <w:pPr>
        <w:ind w:left="1800" w:hanging="1800"/>
      </w:pPr>
      <w:rPr>
        <w:rFonts w:hint="default"/>
      </w:rPr>
    </w:lvl>
    <w:lvl w:ilvl="7">
      <w:start w:val="1"/>
      <w:numFmt w:val="decimal"/>
      <w:isLgl w:val="false"/>
      <w:suff w:val="tab"/>
      <w:lvlText w:val="%1.%2.%3.%4.%5.%6.%7.%8."/>
      <w:lvlJc w:val="left"/>
      <w:pPr>
        <w:ind w:left="1800" w:hanging="1800"/>
      </w:pPr>
      <w:rPr>
        <w:rFonts w:hint="default"/>
      </w:rPr>
    </w:lvl>
    <w:lvl w:ilvl="8">
      <w:start w:val="1"/>
      <w:numFmt w:val="decimal"/>
      <w:isLgl w:val="false"/>
      <w:suff w:val="tab"/>
      <w:lvlText w:val="%1.%2.%3.%4.%5.%6.%7.%8.%9."/>
      <w:lvlJc w:val="left"/>
      <w:pPr>
        <w:ind w:left="2160" w:hanging="2160"/>
      </w:pPr>
      <w:rPr>
        <w:rFonts w:hint="default"/>
      </w:rPr>
    </w:lvl>
  </w:abstractNum>
  <w:abstractNum w:abstractNumId="8">
    <w:multiLevelType w:val="hybridMultilevel"/>
    <w:lvl w:ilvl="0">
      <w:start w:val="7"/>
      <w:numFmt w:val="decimal"/>
      <w:isLgl w:val="false"/>
      <w:suff w:val="tab"/>
      <w:lvlText w:val="%1."/>
      <w:lvlJc w:val="left"/>
      <w:pPr>
        <w:ind w:left="786" w:hanging="360"/>
      </w:pPr>
      <w:rPr>
        <w:rFonts w:hint="default" w:ascii="Times New Roman" w:hAnsi="Times New Roman" w:cs="Times New Roman"/>
        <w:color w:val="000000"/>
        <w:sz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9">
    <w:multiLevelType w:val="hybridMultilevel"/>
    <w:lvl w:ilvl="0">
      <w:start w:val="3"/>
      <w:numFmt w:val="bullet"/>
      <w:isLgl w:val="false"/>
      <w:suff w:val="tab"/>
      <w:lvlText w:val=""/>
      <w:lvlJc w:val="left"/>
      <w:pPr>
        <w:ind w:left="1065" w:hanging="360"/>
      </w:pPr>
      <w:rPr>
        <w:rFonts w:hint="default" w:ascii="Symbol" w:hAnsi="Symbol" w:cs="Times New Roman" w:eastAsiaTheme="minorEastAsia"/>
        <w:color w:val="auto"/>
      </w:rPr>
    </w:lvl>
    <w:lvl w:ilvl="1">
      <w:start w:val="1"/>
      <w:numFmt w:val="bullet"/>
      <w:isLgl w:val="false"/>
      <w:suff w:val="tab"/>
      <w:lvlText w:val="o"/>
      <w:lvlJc w:val="left"/>
      <w:pPr>
        <w:ind w:left="1785" w:hanging="360"/>
      </w:pPr>
      <w:rPr>
        <w:rFonts w:hint="default" w:ascii="Courier New" w:hAnsi="Courier New" w:cs="Courier New"/>
      </w:rPr>
    </w:lvl>
    <w:lvl w:ilvl="2">
      <w:start w:val="1"/>
      <w:numFmt w:val="bullet"/>
      <w:isLgl w:val="false"/>
      <w:suff w:val="tab"/>
      <w:lvlText w:val=""/>
      <w:lvlJc w:val="left"/>
      <w:pPr>
        <w:ind w:left="2505" w:hanging="360"/>
      </w:pPr>
      <w:rPr>
        <w:rFonts w:hint="default" w:ascii="Wingdings" w:hAnsi="Wingdings"/>
      </w:rPr>
    </w:lvl>
    <w:lvl w:ilvl="3">
      <w:start w:val="1"/>
      <w:numFmt w:val="bullet"/>
      <w:isLgl w:val="false"/>
      <w:suff w:val="tab"/>
      <w:lvlText w:val=""/>
      <w:lvlJc w:val="left"/>
      <w:pPr>
        <w:ind w:left="3225" w:hanging="360"/>
      </w:pPr>
      <w:rPr>
        <w:rFonts w:hint="default" w:ascii="Symbol" w:hAnsi="Symbol"/>
      </w:rPr>
    </w:lvl>
    <w:lvl w:ilvl="4">
      <w:start w:val="1"/>
      <w:numFmt w:val="bullet"/>
      <w:isLgl w:val="false"/>
      <w:suff w:val="tab"/>
      <w:lvlText w:val="o"/>
      <w:lvlJc w:val="left"/>
      <w:pPr>
        <w:ind w:left="3945" w:hanging="360"/>
      </w:pPr>
      <w:rPr>
        <w:rFonts w:hint="default" w:ascii="Courier New" w:hAnsi="Courier New" w:cs="Courier New"/>
      </w:rPr>
    </w:lvl>
    <w:lvl w:ilvl="5">
      <w:start w:val="1"/>
      <w:numFmt w:val="bullet"/>
      <w:isLgl w:val="false"/>
      <w:suff w:val="tab"/>
      <w:lvlText w:val=""/>
      <w:lvlJc w:val="left"/>
      <w:pPr>
        <w:ind w:left="4665" w:hanging="360"/>
      </w:pPr>
      <w:rPr>
        <w:rFonts w:hint="default" w:ascii="Wingdings" w:hAnsi="Wingdings"/>
      </w:rPr>
    </w:lvl>
    <w:lvl w:ilvl="6">
      <w:start w:val="1"/>
      <w:numFmt w:val="bullet"/>
      <w:isLgl w:val="false"/>
      <w:suff w:val="tab"/>
      <w:lvlText w:val=""/>
      <w:lvlJc w:val="left"/>
      <w:pPr>
        <w:ind w:left="5385" w:hanging="360"/>
      </w:pPr>
      <w:rPr>
        <w:rFonts w:hint="default" w:ascii="Symbol" w:hAnsi="Symbol"/>
      </w:rPr>
    </w:lvl>
    <w:lvl w:ilvl="7">
      <w:start w:val="1"/>
      <w:numFmt w:val="bullet"/>
      <w:isLgl w:val="false"/>
      <w:suff w:val="tab"/>
      <w:lvlText w:val="o"/>
      <w:lvlJc w:val="left"/>
      <w:pPr>
        <w:ind w:left="6105" w:hanging="360"/>
      </w:pPr>
      <w:rPr>
        <w:rFonts w:hint="default" w:ascii="Courier New" w:hAnsi="Courier New" w:cs="Courier New"/>
      </w:rPr>
    </w:lvl>
    <w:lvl w:ilvl="8">
      <w:start w:val="1"/>
      <w:numFmt w:val="bullet"/>
      <w:isLgl w:val="false"/>
      <w:suff w:val="tab"/>
      <w:lvlText w:val=""/>
      <w:lvlJc w:val="left"/>
      <w:pPr>
        <w:ind w:left="6825" w:hanging="360"/>
      </w:pPr>
      <w:rPr>
        <w:rFonts w:hint="default" w:ascii="Wingdings" w:hAnsi="Wingdings"/>
      </w:rPr>
    </w:lvl>
  </w:abstractNum>
  <w:abstractNum w:abstractNumId="10">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080" w:hanging="720"/>
      </w:pPr>
      <w:rPr>
        <w:rFonts w:hint="default"/>
      </w:rPr>
    </w:lvl>
    <w:lvl w:ilvl="2">
      <w:start w:val="1"/>
      <w:numFmt w:val="decimal"/>
      <w:isLgl w:val="false"/>
      <w:suff w:val="tab"/>
      <w:lvlText w:val="%1.%2.%3."/>
      <w:lvlJc w:val="left"/>
      <w:pPr>
        <w:ind w:left="1440" w:hanging="720"/>
      </w:pPr>
      <w:rPr>
        <w:rFonts w:hint="default"/>
      </w:rPr>
    </w:lvl>
    <w:lvl w:ilvl="3">
      <w:start w:val="1"/>
      <w:numFmt w:val="decimal"/>
      <w:isLgl w:val="false"/>
      <w:suff w:val="tab"/>
      <w:lvlText w:val="%1.%2.%3.%4."/>
      <w:lvlJc w:val="left"/>
      <w:pPr>
        <w:ind w:left="2160" w:hanging="1080"/>
      </w:pPr>
      <w:rPr>
        <w:rFonts w:hint="default"/>
      </w:rPr>
    </w:lvl>
    <w:lvl w:ilvl="4">
      <w:start w:val="1"/>
      <w:numFmt w:val="decimal"/>
      <w:isLgl w:val="false"/>
      <w:suff w:val="tab"/>
      <w:lvlText w:val="%1.%2.%3.%4.%5."/>
      <w:lvlJc w:val="left"/>
      <w:pPr>
        <w:ind w:left="2520" w:hanging="1080"/>
      </w:pPr>
      <w:rPr>
        <w:rFonts w:hint="default"/>
      </w:rPr>
    </w:lvl>
    <w:lvl w:ilvl="5">
      <w:start w:val="1"/>
      <w:numFmt w:val="decimal"/>
      <w:isLgl w:val="false"/>
      <w:suff w:val="tab"/>
      <w:lvlText w:val="%1.%2.%3.%4.%5.%6."/>
      <w:lvlJc w:val="left"/>
      <w:pPr>
        <w:ind w:left="3240" w:hanging="1440"/>
      </w:pPr>
      <w:rPr>
        <w:rFonts w:hint="default"/>
      </w:rPr>
    </w:lvl>
    <w:lvl w:ilvl="6">
      <w:start w:val="1"/>
      <w:numFmt w:val="decimal"/>
      <w:isLgl w:val="false"/>
      <w:suff w:val="tab"/>
      <w:lvlText w:val="%1.%2.%3.%4.%5.%6.%7."/>
      <w:lvlJc w:val="left"/>
      <w:pPr>
        <w:ind w:left="3960" w:hanging="1800"/>
      </w:pPr>
      <w:rPr>
        <w:rFonts w:hint="default"/>
      </w:rPr>
    </w:lvl>
    <w:lvl w:ilvl="7">
      <w:start w:val="1"/>
      <w:numFmt w:val="decimal"/>
      <w:isLgl w:val="false"/>
      <w:suff w:val="tab"/>
      <w:lvlText w:val="%1.%2.%3.%4.%5.%6.%7.%8."/>
      <w:lvlJc w:val="left"/>
      <w:pPr>
        <w:ind w:left="4320" w:hanging="1800"/>
      </w:pPr>
      <w:rPr>
        <w:rFonts w:hint="default"/>
      </w:rPr>
    </w:lvl>
    <w:lvl w:ilvl="8">
      <w:start w:val="1"/>
      <w:numFmt w:val="decimal"/>
      <w:isLgl w:val="false"/>
      <w:suff w:val="tab"/>
      <w:lvlText w:val="%1.%2.%3.%4.%5.%6.%7.%8.%9."/>
      <w:lvlJc w:val="left"/>
      <w:pPr>
        <w:ind w:left="5040" w:hanging="2160"/>
      </w:pPr>
      <w:rPr>
        <w:rFonts w:hint="default"/>
      </w:rPr>
    </w:lvl>
  </w:abstractNum>
  <w:abstractNum w:abstractNumId="11">
    <w:multiLevelType w:val="hybridMultilevel"/>
    <w:lvl w:ilvl="0">
      <w:start w:val="3"/>
      <w:numFmt w:val="decimal"/>
      <w:isLgl w:val="false"/>
      <w:suff w:val="tab"/>
      <w:lvlText w:val="%1."/>
      <w:lvlJc w:val="left"/>
      <w:pPr>
        <w:ind w:left="1080" w:hanging="360"/>
        <w:tabs>
          <w:tab w:val="num" w:pos="1080" w:leader="none"/>
        </w:tabs>
      </w:pPr>
      <w:rPr>
        <w:rFonts w:hint="default"/>
      </w:rPr>
    </w:lvl>
    <w:lvl w:ilvl="1">
      <w:start w:val="1"/>
      <w:numFmt w:val="lowerLetter"/>
      <w:isLgl w:val="false"/>
      <w:suff w:val="tab"/>
      <w:lvlText w:val="%2."/>
      <w:lvlJc w:val="left"/>
      <w:pPr>
        <w:ind w:left="1800" w:hanging="360"/>
        <w:tabs>
          <w:tab w:val="num" w:pos="1800" w:leader="none"/>
        </w:tabs>
      </w:pPr>
    </w:lvl>
    <w:lvl w:ilvl="2">
      <w:start w:val="1"/>
      <w:numFmt w:val="lowerRoman"/>
      <w:isLgl w:val="false"/>
      <w:suff w:val="tab"/>
      <w:lvlText w:val="%3."/>
      <w:lvlJc w:val="right"/>
      <w:pPr>
        <w:ind w:left="2520" w:hanging="180"/>
        <w:tabs>
          <w:tab w:val="num" w:pos="2520" w:leader="none"/>
        </w:tabs>
      </w:pPr>
    </w:lvl>
    <w:lvl w:ilvl="3">
      <w:start w:val="1"/>
      <w:numFmt w:val="decimal"/>
      <w:isLgl w:val="false"/>
      <w:suff w:val="tab"/>
      <w:lvlText w:val="%4."/>
      <w:lvlJc w:val="left"/>
      <w:pPr>
        <w:ind w:left="3240" w:hanging="360"/>
        <w:tabs>
          <w:tab w:val="num" w:pos="3240" w:leader="none"/>
        </w:tabs>
      </w:pPr>
    </w:lvl>
    <w:lvl w:ilvl="4">
      <w:start w:val="1"/>
      <w:numFmt w:val="lowerLetter"/>
      <w:isLgl w:val="false"/>
      <w:suff w:val="tab"/>
      <w:lvlText w:val="%5."/>
      <w:lvlJc w:val="left"/>
      <w:pPr>
        <w:ind w:left="3960" w:hanging="360"/>
        <w:tabs>
          <w:tab w:val="num" w:pos="3960" w:leader="none"/>
        </w:tabs>
      </w:pPr>
    </w:lvl>
    <w:lvl w:ilvl="5">
      <w:start w:val="1"/>
      <w:numFmt w:val="lowerRoman"/>
      <w:isLgl w:val="false"/>
      <w:suff w:val="tab"/>
      <w:lvlText w:val="%6."/>
      <w:lvlJc w:val="right"/>
      <w:pPr>
        <w:ind w:left="4680" w:hanging="180"/>
        <w:tabs>
          <w:tab w:val="num" w:pos="4680" w:leader="none"/>
        </w:tabs>
      </w:pPr>
    </w:lvl>
    <w:lvl w:ilvl="6">
      <w:start w:val="1"/>
      <w:numFmt w:val="decimal"/>
      <w:isLgl w:val="false"/>
      <w:suff w:val="tab"/>
      <w:lvlText w:val="%7."/>
      <w:lvlJc w:val="left"/>
      <w:pPr>
        <w:ind w:left="5400" w:hanging="360"/>
        <w:tabs>
          <w:tab w:val="num" w:pos="5400" w:leader="none"/>
        </w:tabs>
      </w:pPr>
    </w:lvl>
    <w:lvl w:ilvl="7">
      <w:start w:val="1"/>
      <w:numFmt w:val="lowerLetter"/>
      <w:isLgl w:val="false"/>
      <w:suff w:val="tab"/>
      <w:lvlText w:val="%8."/>
      <w:lvlJc w:val="left"/>
      <w:pPr>
        <w:ind w:left="6120" w:hanging="360"/>
        <w:tabs>
          <w:tab w:val="num" w:pos="6120" w:leader="none"/>
        </w:tabs>
      </w:pPr>
    </w:lvl>
    <w:lvl w:ilvl="8">
      <w:start w:val="1"/>
      <w:numFmt w:val="lowerRoman"/>
      <w:isLgl w:val="false"/>
      <w:suff w:val="tab"/>
      <w:lvlText w:val="%9."/>
      <w:lvlJc w:val="right"/>
      <w:pPr>
        <w:ind w:left="6840" w:hanging="180"/>
        <w:tabs>
          <w:tab w:val="num" w:pos="6840" w:leader="none"/>
        </w:tabs>
      </w:pPr>
    </w:lvl>
  </w:abstractNum>
  <w:abstractNum w:abstractNumId="12">
    <w:multiLevelType w:val="hybridMultilevel"/>
    <w:lvl w:ilvl="0">
      <w:start w:val="6"/>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13">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4">
    <w:multiLevelType w:val="hybridMultilevel"/>
    <w:lvl w:ilvl="0">
      <w:start w:val="1"/>
      <w:numFmt w:val="decimal"/>
      <w:isLgl w:val="false"/>
      <w:suff w:val="tab"/>
      <w:lvlText w:val="%1."/>
      <w:lvlJc w:val="left"/>
      <w:pPr>
        <w:ind w:left="720" w:hanging="360"/>
      </w:pPr>
      <w:rPr>
        <w:rFonts w:hint="default" w:ascii="Times New Roman" w:hAnsi="Times New Roman" w:cs="Times New Roman"/>
        <w:sz w:val="28"/>
        <w:szCs w:val="28"/>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5">
    <w:multiLevelType w:val="hybridMultilevel"/>
    <w:lvl w:ilvl="0">
      <w:start w:val="6"/>
      <w:numFmt w:val="decimal"/>
      <w:isLgl w:val="false"/>
      <w:suff w:val="tab"/>
      <w:lvlText w:val="%1."/>
      <w:lvlJc w:val="left"/>
      <w:pPr>
        <w:ind w:left="620" w:hanging="620"/>
        <w:tabs>
          <w:tab w:val="num" w:pos="620" w:leader="none"/>
        </w:tabs>
      </w:pPr>
      <w:rPr>
        <w:rFonts w:hint="default"/>
      </w:rPr>
    </w:lvl>
    <w:lvl w:ilvl="1">
      <w:start w:val="1"/>
      <w:numFmt w:val="decimal"/>
      <w:isLgl w:val="false"/>
      <w:suff w:val="tab"/>
      <w:lvlText w:val="%1.%2."/>
      <w:lvlJc w:val="left"/>
      <w:pPr>
        <w:ind w:left="870" w:hanging="720"/>
        <w:tabs>
          <w:tab w:val="num" w:pos="870" w:leader="none"/>
        </w:tabs>
      </w:pPr>
      <w:rPr>
        <w:rFonts w:hint="default"/>
      </w:rPr>
    </w:lvl>
    <w:lvl w:ilvl="2">
      <w:start w:val="3"/>
      <w:numFmt w:val="decimal"/>
      <w:pStyle w:val="1029"/>
      <w:isLgl w:val="false"/>
      <w:suff w:val="tab"/>
      <w:lvlText w:val="%1.%2.%3."/>
      <w:lvlJc w:val="left"/>
      <w:pPr>
        <w:ind w:left="1020" w:hanging="720"/>
        <w:tabs>
          <w:tab w:val="num" w:pos="1020" w:leader="none"/>
        </w:tabs>
      </w:pPr>
      <w:rPr>
        <w:rFonts w:hint="default"/>
      </w:rPr>
    </w:lvl>
    <w:lvl w:ilvl="3">
      <w:start w:val="1"/>
      <w:numFmt w:val="decimal"/>
      <w:isLgl w:val="false"/>
      <w:suff w:val="tab"/>
      <w:lvlText w:val="%1.%2.%3.%4."/>
      <w:lvlJc w:val="left"/>
      <w:pPr>
        <w:ind w:left="1530" w:hanging="1080"/>
        <w:tabs>
          <w:tab w:val="num" w:pos="1530" w:leader="none"/>
        </w:tabs>
      </w:pPr>
      <w:rPr>
        <w:rFonts w:hint="default"/>
      </w:rPr>
    </w:lvl>
    <w:lvl w:ilvl="4">
      <w:start w:val="1"/>
      <w:numFmt w:val="decimal"/>
      <w:isLgl w:val="false"/>
      <w:suff w:val="tab"/>
      <w:lvlText w:val="%1.%2.%3.%4.%5."/>
      <w:lvlJc w:val="left"/>
      <w:pPr>
        <w:ind w:left="1680" w:hanging="1080"/>
        <w:tabs>
          <w:tab w:val="num" w:pos="1680" w:leader="none"/>
        </w:tabs>
      </w:pPr>
      <w:rPr>
        <w:rFonts w:hint="default"/>
      </w:rPr>
    </w:lvl>
    <w:lvl w:ilvl="5">
      <w:start w:val="1"/>
      <w:numFmt w:val="decimal"/>
      <w:isLgl w:val="false"/>
      <w:suff w:val="tab"/>
      <w:lvlText w:val="%1.%2.%3.%4.%5.%6."/>
      <w:lvlJc w:val="left"/>
      <w:pPr>
        <w:ind w:left="2190" w:hanging="1440"/>
        <w:tabs>
          <w:tab w:val="num" w:pos="2190" w:leader="none"/>
        </w:tabs>
      </w:pPr>
      <w:rPr>
        <w:rFonts w:hint="default"/>
      </w:rPr>
    </w:lvl>
    <w:lvl w:ilvl="6">
      <w:start w:val="1"/>
      <w:numFmt w:val="decimal"/>
      <w:isLgl w:val="false"/>
      <w:suff w:val="tab"/>
      <w:lvlText w:val="%1.%2.%3.%4.%5.%6.%7."/>
      <w:lvlJc w:val="left"/>
      <w:pPr>
        <w:ind w:left="2700" w:hanging="1800"/>
        <w:tabs>
          <w:tab w:val="num" w:pos="2700" w:leader="none"/>
        </w:tabs>
      </w:pPr>
      <w:rPr>
        <w:rFonts w:hint="default"/>
      </w:rPr>
    </w:lvl>
    <w:lvl w:ilvl="7">
      <w:start w:val="1"/>
      <w:numFmt w:val="decimal"/>
      <w:isLgl w:val="false"/>
      <w:suff w:val="tab"/>
      <w:lvlText w:val="%1.%2.%3.%4.%5.%6.%7.%8."/>
      <w:lvlJc w:val="left"/>
      <w:pPr>
        <w:ind w:left="2850" w:hanging="1800"/>
        <w:tabs>
          <w:tab w:val="num" w:pos="2850" w:leader="none"/>
        </w:tabs>
      </w:pPr>
      <w:rPr>
        <w:rFonts w:hint="default"/>
      </w:rPr>
    </w:lvl>
    <w:lvl w:ilvl="8">
      <w:start w:val="1"/>
      <w:numFmt w:val="decimal"/>
      <w:isLgl w:val="false"/>
      <w:suff w:val="tab"/>
      <w:lvlText w:val="%1.%2.%3.%4.%5.%6.%7.%8.%9."/>
      <w:lvlJc w:val="left"/>
      <w:pPr>
        <w:ind w:left="3360" w:hanging="2160"/>
        <w:tabs>
          <w:tab w:val="num" w:pos="3360" w:leader="none"/>
        </w:tabs>
      </w:pPr>
      <w:rPr>
        <w:rFonts w:hint="default"/>
      </w:rPr>
    </w:lvl>
  </w:abstractNum>
  <w:abstractNum w:abstractNumId="16">
    <w:multiLevelType w:val="hybridMultilevel"/>
    <w:lvl w:ilvl="0">
      <w:start w:val="1"/>
      <w:numFmt w:val="bullet"/>
      <w:isLgl w:val="false"/>
      <w:suff w:val="tab"/>
      <w:lvlText w:val=""/>
      <w:lvlJc w:val="left"/>
      <w:pPr>
        <w:ind w:left="786" w:hanging="360"/>
      </w:pPr>
      <w:rPr>
        <w:rFonts w:hint="default" w:ascii="Symbol" w:hAnsi="Symbol"/>
      </w:rPr>
    </w:lvl>
    <w:lvl w:ilvl="1">
      <w:start w:val="1"/>
      <w:numFmt w:val="bullet"/>
      <w:isLgl w:val="false"/>
      <w:suff w:val="tab"/>
      <w:lvlText w:val="o"/>
      <w:lvlJc w:val="left"/>
      <w:pPr>
        <w:ind w:left="1506" w:hanging="360"/>
      </w:pPr>
      <w:rPr>
        <w:rFonts w:hint="default" w:ascii="Courier New" w:hAnsi="Courier New" w:cs="Courier New"/>
      </w:rPr>
    </w:lvl>
    <w:lvl w:ilvl="2">
      <w:start w:val="1"/>
      <w:numFmt w:val="bullet"/>
      <w:isLgl w:val="false"/>
      <w:suff w:val="tab"/>
      <w:lvlText w:val=""/>
      <w:lvlJc w:val="left"/>
      <w:pPr>
        <w:ind w:left="2226" w:hanging="360"/>
      </w:pPr>
      <w:rPr>
        <w:rFonts w:hint="default" w:ascii="Wingdings" w:hAnsi="Wingdings"/>
      </w:rPr>
    </w:lvl>
    <w:lvl w:ilvl="3">
      <w:start w:val="1"/>
      <w:numFmt w:val="bullet"/>
      <w:isLgl w:val="false"/>
      <w:suff w:val="tab"/>
      <w:lvlText w:val=""/>
      <w:lvlJc w:val="left"/>
      <w:pPr>
        <w:ind w:left="2946" w:hanging="360"/>
      </w:pPr>
      <w:rPr>
        <w:rFonts w:hint="default" w:ascii="Symbol" w:hAnsi="Symbol"/>
      </w:rPr>
    </w:lvl>
    <w:lvl w:ilvl="4">
      <w:start w:val="1"/>
      <w:numFmt w:val="bullet"/>
      <w:isLgl w:val="false"/>
      <w:suff w:val="tab"/>
      <w:lvlText w:val="o"/>
      <w:lvlJc w:val="left"/>
      <w:pPr>
        <w:ind w:left="3666" w:hanging="360"/>
      </w:pPr>
      <w:rPr>
        <w:rFonts w:hint="default" w:ascii="Courier New" w:hAnsi="Courier New" w:cs="Courier New"/>
      </w:rPr>
    </w:lvl>
    <w:lvl w:ilvl="5">
      <w:start w:val="1"/>
      <w:numFmt w:val="bullet"/>
      <w:isLgl w:val="false"/>
      <w:suff w:val="tab"/>
      <w:lvlText w:val=""/>
      <w:lvlJc w:val="left"/>
      <w:pPr>
        <w:ind w:left="4386" w:hanging="360"/>
      </w:pPr>
      <w:rPr>
        <w:rFonts w:hint="default" w:ascii="Wingdings" w:hAnsi="Wingdings"/>
      </w:rPr>
    </w:lvl>
    <w:lvl w:ilvl="6">
      <w:start w:val="1"/>
      <w:numFmt w:val="bullet"/>
      <w:isLgl w:val="false"/>
      <w:suff w:val="tab"/>
      <w:lvlText w:val=""/>
      <w:lvlJc w:val="left"/>
      <w:pPr>
        <w:ind w:left="5106" w:hanging="360"/>
      </w:pPr>
      <w:rPr>
        <w:rFonts w:hint="default" w:ascii="Symbol" w:hAnsi="Symbol"/>
      </w:rPr>
    </w:lvl>
    <w:lvl w:ilvl="7">
      <w:start w:val="1"/>
      <w:numFmt w:val="bullet"/>
      <w:isLgl w:val="false"/>
      <w:suff w:val="tab"/>
      <w:lvlText w:val="o"/>
      <w:lvlJc w:val="left"/>
      <w:pPr>
        <w:ind w:left="5826" w:hanging="360"/>
      </w:pPr>
      <w:rPr>
        <w:rFonts w:hint="default" w:ascii="Courier New" w:hAnsi="Courier New" w:cs="Courier New"/>
      </w:rPr>
    </w:lvl>
    <w:lvl w:ilvl="8">
      <w:start w:val="1"/>
      <w:numFmt w:val="bullet"/>
      <w:isLgl w:val="false"/>
      <w:suff w:val="tab"/>
      <w:lvlText w:val=""/>
      <w:lvlJc w:val="left"/>
      <w:pPr>
        <w:ind w:left="6546" w:hanging="360"/>
      </w:pPr>
      <w:rPr>
        <w:rFonts w:hint="default" w:ascii="Wingdings" w:hAnsi="Wingdings"/>
      </w:rPr>
    </w:lvl>
  </w:abstractNum>
  <w:abstractNum w:abstractNumId="17">
    <w:multiLevelType w:val="hybridMultilevel"/>
    <w:lvl w:ilvl="0">
      <w:start w:val="20"/>
      <w:numFmt w:val="bullet"/>
      <w:isLgl w:val="false"/>
      <w:suff w:val="tab"/>
      <w:lvlText w:val=""/>
      <w:lvlJc w:val="left"/>
      <w:pPr>
        <w:ind w:left="720" w:hanging="360"/>
      </w:pPr>
      <w:rPr>
        <w:rFonts w:hint="default" w:ascii="Symbol" w:hAnsi="Symbol" w:eastAsia="Times New Roman" w:cs="Times New Roman"/>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8">
    <w:multiLevelType w:val="hybridMultilevel"/>
    <w:lvl w:ilvl="0">
      <w:start w:val="2"/>
      <w:numFmt w:val="bullet"/>
      <w:isLgl w:val="false"/>
      <w:suff w:val="tab"/>
      <w:lvlText w:val=""/>
      <w:lvlJc w:val="left"/>
      <w:pPr>
        <w:ind w:left="720" w:hanging="360"/>
      </w:pPr>
      <w:rPr>
        <w:rFonts w:hint="default" w:ascii="Symbol" w:hAnsi="Symbol" w:eastAsia="Times New Roman" w:cs="Times New Roman"/>
        <w:color w:val="000000"/>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9">
    <w:multiLevelType w:val="hybridMultilevel"/>
    <w:lvl w:ilvl="0">
      <w:start w:val="1"/>
      <w:numFmt w:val="decimal"/>
      <w:isLgl w:val="false"/>
      <w:suff w:val="tab"/>
      <w:lvlText w:val="%1."/>
      <w:lvlJc w:val="left"/>
      <w:pPr>
        <w:ind w:left="720" w:hanging="360"/>
      </w:pPr>
      <w:rPr>
        <w:rFonts w:hint="default" w:ascii="Times New Roman" w:hAnsi="Times New Roman" w:cs="Times New Roman"/>
        <w:sz w:val="28"/>
        <w:szCs w:val="28"/>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0">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080" w:hanging="720"/>
      </w:pPr>
      <w:rPr>
        <w:rFonts w:hint="default"/>
      </w:rPr>
    </w:lvl>
    <w:lvl w:ilvl="2">
      <w:start w:val="1"/>
      <w:numFmt w:val="decimal"/>
      <w:isLgl w:val="false"/>
      <w:suff w:val="tab"/>
      <w:lvlText w:val="%1.%2.%3."/>
      <w:lvlJc w:val="left"/>
      <w:pPr>
        <w:ind w:left="1440" w:hanging="720"/>
      </w:pPr>
      <w:rPr>
        <w:rFonts w:hint="default"/>
      </w:rPr>
    </w:lvl>
    <w:lvl w:ilvl="3">
      <w:start w:val="1"/>
      <w:numFmt w:val="decimal"/>
      <w:isLgl w:val="false"/>
      <w:suff w:val="tab"/>
      <w:lvlText w:val="%1.%2.%3.%4."/>
      <w:lvlJc w:val="left"/>
      <w:pPr>
        <w:ind w:left="2160" w:hanging="1080"/>
      </w:pPr>
      <w:rPr>
        <w:rFonts w:hint="default"/>
      </w:rPr>
    </w:lvl>
    <w:lvl w:ilvl="4">
      <w:start w:val="1"/>
      <w:numFmt w:val="decimal"/>
      <w:isLgl w:val="false"/>
      <w:suff w:val="tab"/>
      <w:lvlText w:val="%1.%2.%3.%4.%5."/>
      <w:lvlJc w:val="left"/>
      <w:pPr>
        <w:ind w:left="2520" w:hanging="1080"/>
      </w:pPr>
      <w:rPr>
        <w:rFonts w:hint="default"/>
      </w:rPr>
    </w:lvl>
    <w:lvl w:ilvl="5">
      <w:start w:val="1"/>
      <w:numFmt w:val="decimal"/>
      <w:isLgl w:val="false"/>
      <w:suff w:val="tab"/>
      <w:lvlText w:val="%1.%2.%3.%4.%5.%6."/>
      <w:lvlJc w:val="left"/>
      <w:pPr>
        <w:ind w:left="3240" w:hanging="1440"/>
      </w:pPr>
      <w:rPr>
        <w:rFonts w:hint="default"/>
      </w:rPr>
    </w:lvl>
    <w:lvl w:ilvl="6">
      <w:start w:val="1"/>
      <w:numFmt w:val="decimal"/>
      <w:isLgl w:val="false"/>
      <w:suff w:val="tab"/>
      <w:lvlText w:val="%1.%2.%3.%4.%5.%6.%7."/>
      <w:lvlJc w:val="left"/>
      <w:pPr>
        <w:ind w:left="3960" w:hanging="1800"/>
      </w:pPr>
      <w:rPr>
        <w:rFonts w:hint="default"/>
      </w:rPr>
    </w:lvl>
    <w:lvl w:ilvl="7">
      <w:start w:val="1"/>
      <w:numFmt w:val="decimal"/>
      <w:isLgl w:val="false"/>
      <w:suff w:val="tab"/>
      <w:lvlText w:val="%1.%2.%3.%4.%5.%6.%7.%8."/>
      <w:lvlJc w:val="left"/>
      <w:pPr>
        <w:ind w:left="4320" w:hanging="1800"/>
      </w:pPr>
      <w:rPr>
        <w:rFonts w:hint="default"/>
      </w:rPr>
    </w:lvl>
    <w:lvl w:ilvl="8">
      <w:start w:val="1"/>
      <w:numFmt w:val="decimal"/>
      <w:isLgl w:val="false"/>
      <w:suff w:val="tab"/>
      <w:lvlText w:val="%1.%2.%3.%4.%5.%6.%7.%8.%9."/>
      <w:lvlJc w:val="left"/>
      <w:pPr>
        <w:ind w:left="5040" w:hanging="2160"/>
      </w:pPr>
      <w:rPr>
        <w:rFonts w:hint="default"/>
      </w:rPr>
    </w:lvl>
  </w:abstractNum>
  <w:abstractNum w:abstractNumId="21">
    <w:multiLevelType w:val="hybridMultilevel"/>
    <w:lvl w:ilvl="0">
      <w:start w:val="3"/>
      <w:numFmt w:val="bullet"/>
      <w:isLgl w:val="false"/>
      <w:suff w:val="tab"/>
      <w:lvlText w:val=""/>
      <w:lvlJc w:val="left"/>
      <w:pPr>
        <w:ind w:left="1070" w:hanging="360"/>
      </w:pPr>
      <w:rPr>
        <w:rFonts w:hint="default" w:ascii="Symbol" w:hAnsi="Symbol" w:cs="Times New Roman" w:eastAsiaTheme="minorEastAsia"/>
        <w:b/>
        <w:color w:val="auto"/>
      </w:rPr>
    </w:lvl>
    <w:lvl w:ilvl="1">
      <w:start w:val="1"/>
      <w:numFmt w:val="bullet"/>
      <w:isLgl w:val="false"/>
      <w:suff w:val="tab"/>
      <w:lvlText w:val="o"/>
      <w:lvlJc w:val="left"/>
      <w:pPr>
        <w:ind w:left="1790" w:hanging="360"/>
      </w:pPr>
      <w:rPr>
        <w:rFonts w:hint="default" w:ascii="Courier New" w:hAnsi="Courier New" w:cs="Courier New"/>
      </w:rPr>
    </w:lvl>
    <w:lvl w:ilvl="2">
      <w:start w:val="1"/>
      <w:numFmt w:val="bullet"/>
      <w:isLgl w:val="false"/>
      <w:suff w:val="tab"/>
      <w:lvlText w:val=""/>
      <w:lvlJc w:val="left"/>
      <w:pPr>
        <w:ind w:left="2510" w:hanging="360"/>
      </w:pPr>
      <w:rPr>
        <w:rFonts w:hint="default" w:ascii="Wingdings" w:hAnsi="Wingdings"/>
      </w:rPr>
    </w:lvl>
    <w:lvl w:ilvl="3">
      <w:start w:val="1"/>
      <w:numFmt w:val="bullet"/>
      <w:isLgl w:val="false"/>
      <w:suff w:val="tab"/>
      <w:lvlText w:val=""/>
      <w:lvlJc w:val="left"/>
      <w:pPr>
        <w:ind w:left="3230" w:hanging="360"/>
      </w:pPr>
      <w:rPr>
        <w:rFonts w:hint="default" w:ascii="Symbol" w:hAnsi="Symbol"/>
      </w:rPr>
    </w:lvl>
    <w:lvl w:ilvl="4">
      <w:start w:val="1"/>
      <w:numFmt w:val="bullet"/>
      <w:isLgl w:val="false"/>
      <w:suff w:val="tab"/>
      <w:lvlText w:val="o"/>
      <w:lvlJc w:val="left"/>
      <w:pPr>
        <w:ind w:left="3950" w:hanging="360"/>
      </w:pPr>
      <w:rPr>
        <w:rFonts w:hint="default" w:ascii="Courier New" w:hAnsi="Courier New" w:cs="Courier New"/>
      </w:rPr>
    </w:lvl>
    <w:lvl w:ilvl="5">
      <w:start w:val="1"/>
      <w:numFmt w:val="bullet"/>
      <w:isLgl w:val="false"/>
      <w:suff w:val="tab"/>
      <w:lvlText w:val=""/>
      <w:lvlJc w:val="left"/>
      <w:pPr>
        <w:ind w:left="4670" w:hanging="360"/>
      </w:pPr>
      <w:rPr>
        <w:rFonts w:hint="default" w:ascii="Wingdings" w:hAnsi="Wingdings"/>
      </w:rPr>
    </w:lvl>
    <w:lvl w:ilvl="6">
      <w:start w:val="1"/>
      <w:numFmt w:val="bullet"/>
      <w:isLgl w:val="false"/>
      <w:suff w:val="tab"/>
      <w:lvlText w:val=""/>
      <w:lvlJc w:val="left"/>
      <w:pPr>
        <w:ind w:left="5390" w:hanging="360"/>
      </w:pPr>
      <w:rPr>
        <w:rFonts w:hint="default" w:ascii="Symbol" w:hAnsi="Symbol"/>
      </w:rPr>
    </w:lvl>
    <w:lvl w:ilvl="7">
      <w:start w:val="1"/>
      <w:numFmt w:val="bullet"/>
      <w:isLgl w:val="false"/>
      <w:suff w:val="tab"/>
      <w:lvlText w:val="o"/>
      <w:lvlJc w:val="left"/>
      <w:pPr>
        <w:ind w:left="6110" w:hanging="360"/>
      </w:pPr>
      <w:rPr>
        <w:rFonts w:hint="default" w:ascii="Courier New" w:hAnsi="Courier New" w:cs="Courier New"/>
      </w:rPr>
    </w:lvl>
    <w:lvl w:ilvl="8">
      <w:start w:val="1"/>
      <w:numFmt w:val="bullet"/>
      <w:isLgl w:val="false"/>
      <w:suff w:val="tab"/>
      <w:lvlText w:val=""/>
      <w:lvlJc w:val="left"/>
      <w:pPr>
        <w:ind w:left="6830" w:hanging="360"/>
      </w:pPr>
      <w:rPr>
        <w:rFonts w:hint="default" w:ascii="Wingdings" w:hAnsi="Wingdings"/>
      </w:rPr>
    </w:lvl>
  </w:abstractNum>
  <w:abstractNum w:abstractNumId="22">
    <w:multiLevelType w:val="hybridMultilevel"/>
    <w:lvl w:ilvl="0">
      <w:start w:val="3"/>
      <w:numFmt w:val="bullet"/>
      <w:isLgl w:val="false"/>
      <w:suff w:val="tab"/>
      <w:lvlText w:val=""/>
      <w:lvlJc w:val="left"/>
      <w:pPr>
        <w:ind w:left="1070" w:hanging="360"/>
      </w:pPr>
      <w:rPr>
        <w:rFonts w:hint="default" w:ascii="Symbol" w:hAnsi="Symbol" w:cs="Times New Roman" w:eastAsiaTheme="minorEastAsia"/>
        <w:color w:val="auto"/>
      </w:rPr>
    </w:lvl>
    <w:lvl w:ilvl="1">
      <w:start w:val="1"/>
      <w:numFmt w:val="bullet"/>
      <w:isLgl w:val="false"/>
      <w:suff w:val="tab"/>
      <w:lvlText w:val="o"/>
      <w:lvlJc w:val="left"/>
      <w:pPr>
        <w:ind w:left="1790" w:hanging="360"/>
      </w:pPr>
      <w:rPr>
        <w:rFonts w:hint="default" w:ascii="Courier New" w:hAnsi="Courier New" w:cs="Courier New"/>
      </w:rPr>
    </w:lvl>
    <w:lvl w:ilvl="2">
      <w:start w:val="1"/>
      <w:numFmt w:val="bullet"/>
      <w:isLgl w:val="false"/>
      <w:suff w:val="tab"/>
      <w:lvlText w:val=""/>
      <w:lvlJc w:val="left"/>
      <w:pPr>
        <w:ind w:left="2510" w:hanging="360"/>
      </w:pPr>
      <w:rPr>
        <w:rFonts w:hint="default" w:ascii="Wingdings" w:hAnsi="Wingdings"/>
      </w:rPr>
    </w:lvl>
    <w:lvl w:ilvl="3">
      <w:start w:val="1"/>
      <w:numFmt w:val="bullet"/>
      <w:isLgl w:val="false"/>
      <w:suff w:val="tab"/>
      <w:lvlText w:val=""/>
      <w:lvlJc w:val="left"/>
      <w:pPr>
        <w:ind w:left="3230" w:hanging="360"/>
      </w:pPr>
      <w:rPr>
        <w:rFonts w:hint="default" w:ascii="Symbol" w:hAnsi="Symbol"/>
      </w:rPr>
    </w:lvl>
    <w:lvl w:ilvl="4">
      <w:start w:val="1"/>
      <w:numFmt w:val="bullet"/>
      <w:isLgl w:val="false"/>
      <w:suff w:val="tab"/>
      <w:lvlText w:val="o"/>
      <w:lvlJc w:val="left"/>
      <w:pPr>
        <w:ind w:left="3950" w:hanging="360"/>
      </w:pPr>
      <w:rPr>
        <w:rFonts w:hint="default" w:ascii="Courier New" w:hAnsi="Courier New" w:cs="Courier New"/>
      </w:rPr>
    </w:lvl>
    <w:lvl w:ilvl="5">
      <w:start w:val="1"/>
      <w:numFmt w:val="bullet"/>
      <w:isLgl w:val="false"/>
      <w:suff w:val="tab"/>
      <w:lvlText w:val=""/>
      <w:lvlJc w:val="left"/>
      <w:pPr>
        <w:ind w:left="4670" w:hanging="360"/>
      </w:pPr>
      <w:rPr>
        <w:rFonts w:hint="default" w:ascii="Wingdings" w:hAnsi="Wingdings"/>
      </w:rPr>
    </w:lvl>
    <w:lvl w:ilvl="6">
      <w:start w:val="1"/>
      <w:numFmt w:val="bullet"/>
      <w:isLgl w:val="false"/>
      <w:suff w:val="tab"/>
      <w:lvlText w:val=""/>
      <w:lvlJc w:val="left"/>
      <w:pPr>
        <w:ind w:left="5390" w:hanging="360"/>
      </w:pPr>
      <w:rPr>
        <w:rFonts w:hint="default" w:ascii="Symbol" w:hAnsi="Symbol"/>
      </w:rPr>
    </w:lvl>
    <w:lvl w:ilvl="7">
      <w:start w:val="1"/>
      <w:numFmt w:val="bullet"/>
      <w:isLgl w:val="false"/>
      <w:suff w:val="tab"/>
      <w:lvlText w:val="o"/>
      <w:lvlJc w:val="left"/>
      <w:pPr>
        <w:ind w:left="6110" w:hanging="360"/>
      </w:pPr>
      <w:rPr>
        <w:rFonts w:hint="default" w:ascii="Courier New" w:hAnsi="Courier New" w:cs="Courier New"/>
      </w:rPr>
    </w:lvl>
    <w:lvl w:ilvl="8">
      <w:start w:val="1"/>
      <w:numFmt w:val="bullet"/>
      <w:isLgl w:val="false"/>
      <w:suff w:val="tab"/>
      <w:lvlText w:val=""/>
      <w:lvlJc w:val="left"/>
      <w:pPr>
        <w:ind w:left="6830" w:hanging="360"/>
      </w:pPr>
      <w:rPr>
        <w:rFonts w:hint="default" w:ascii="Wingdings" w:hAnsi="Wingdings"/>
      </w:rPr>
    </w:lvl>
  </w:abstractNum>
  <w:abstractNum w:abstractNumId="23">
    <w:multiLevelType w:val="hybridMultilevel"/>
    <w:lvl w:ilvl="0">
      <w:start w:val="2"/>
      <w:numFmt w:val="bullet"/>
      <w:isLgl w:val="false"/>
      <w:suff w:val="tab"/>
      <w:lvlText w:val=""/>
      <w:lvlJc w:val="left"/>
      <w:pPr>
        <w:ind w:left="1068" w:hanging="360"/>
      </w:pPr>
      <w:rPr>
        <w:rFonts w:hint="default" w:ascii="Symbol" w:hAnsi="Symbol" w:eastAsia="Times New Roman" w:cs="Times New Roman"/>
      </w:rPr>
    </w:lvl>
    <w:lvl w:ilvl="1">
      <w:start w:val="1"/>
      <w:numFmt w:val="bullet"/>
      <w:isLgl w:val="false"/>
      <w:suff w:val="tab"/>
      <w:lvlText w:val="o"/>
      <w:lvlJc w:val="left"/>
      <w:pPr>
        <w:ind w:left="1788" w:hanging="360"/>
      </w:pPr>
      <w:rPr>
        <w:rFonts w:hint="default" w:ascii="Courier New" w:hAnsi="Courier New" w:cs="Courier New"/>
      </w:rPr>
    </w:lvl>
    <w:lvl w:ilvl="2">
      <w:start w:val="1"/>
      <w:numFmt w:val="bullet"/>
      <w:isLgl w:val="false"/>
      <w:suff w:val="tab"/>
      <w:lvlText w:val=""/>
      <w:lvlJc w:val="left"/>
      <w:pPr>
        <w:ind w:left="2508" w:hanging="360"/>
      </w:pPr>
      <w:rPr>
        <w:rFonts w:hint="default" w:ascii="Wingdings" w:hAnsi="Wingdings"/>
      </w:rPr>
    </w:lvl>
    <w:lvl w:ilvl="3">
      <w:start w:val="1"/>
      <w:numFmt w:val="bullet"/>
      <w:isLgl w:val="false"/>
      <w:suff w:val="tab"/>
      <w:lvlText w:val=""/>
      <w:lvlJc w:val="left"/>
      <w:pPr>
        <w:ind w:left="3228" w:hanging="360"/>
      </w:pPr>
      <w:rPr>
        <w:rFonts w:hint="default" w:ascii="Symbol" w:hAnsi="Symbol"/>
      </w:rPr>
    </w:lvl>
    <w:lvl w:ilvl="4">
      <w:start w:val="1"/>
      <w:numFmt w:val="bullet"/>
      <w:isLgl w:val="false"/>
      <w:suff w:val="tab"/>
      <w:lvlText w:val="o"/>
      <w:lvlJc w:val="left"/>
      <w:pPr>
        <w:ind w:left="3948" w:hanging="360"/>
      </w:pPr>
      <w:rPr>
        <w:rFonts w:hint="default" w:ascii="Courier New" w:hAnsi="Courier New" w:cs="Courier New"/>
      </w:rPr>
    </w:lvl>
    <w:lvl w:ilvl="5">
      <w:start w:val="1"/>
      <w:numFmt w:val="bullet"/>
      <w:isLgl w:val="false"/>
      <w:suff w:val="tab"/>
      <w:lvlText w:val=""/>
      <w:lvlJc w:val="left"/>
      <w:pPr>
        <w:ind w:left="4668" w:hanging="360"/>
      </w:pPr>
      <w:rPr>
        <w:rFonts w:hint="default" w:ascii="Wingdings" w:hAnsi="Wingdings"/>
      </w:rPr>
    </w:lvl>
    <w:lvl w:ilvl="6">
      <w:start w:val="1"/>
      <w:numFmt w:val="bullet"/>
      <w:isLgl w:val="false"/>
      <w:suff w:val="tab"/>
      <w:lvlText w:val=""/>
      <w:lvlJc w:val="left"/>
      <w:pPr>
        <w:ind w:left="5388" w:hanging="360"/>
      </w:pPr>
      <w:rPr>
        <w:rFonts w:hint="default" w:ascii="Symbol" w:hAnsi="Symbol"/>
      </w:rPr>
    </w:lvl>
    <w:lvl w:ilvl="7">
      <w:start w:val="1"/>
      <w:numFmt w:val="bullet"/>
      <w:isLgl w:val="false"/>
      <w:suff w:val="tab"/>
      <w:lvlText w:val="o"/>
      <w:lvlJc w:val="left"/>
      <w:pPr>
        <w:ind w:left="6108" w:hanging="360"/>
      </w:pPr>
      <w:rPr>
        <w:rFonts w:hint="default" w:ascii="Courier New" w:hAnsi="Courier New" w:cs="Courier New"/>
      </w:rPr>
    </w:lvl>
    <w:lvl w:ilvl="8">
      <w:start w:val="1"/>
      <w:numFmt w:val="bullet"/>
      <w:isLgl w:val="false"/>
      <w:suff w:val="tab"/>
      <w:lvlText w:val=""/>
      <w:lvlJc w:val="left"/>
      <w:pPr>
        <w:ind w:left="6828" w:hanging="360"/>
      </w:pPr>
      <w:rPr>
        <w:rFonts w:hint="default" w:ascii="Wingdings" w:hAnsi="Wingdings"/>
      </w:rPr>
    </w:lvl>
  </w:abstractNum>
  <w:abstractNum w:abstractNumId="24">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635" w:hanging="720"/>
      </w:pPr>
      <w:rPr>
        <w:rFonts w:hint="default"/>
      </w:rPr>
    </w:lvl>
    <w:lvl w:ilvl="2">
      <w:start w:val="1"/>
      <w:numFmt w:val="decimal"/>
      <w:isLgl w:val="false"/>
      <w:suff w:val="tab"/>
      <w:lvlText w:val="%1.%2.%3."/>
      <w:lvlJc w:val="left"/>
      <w:pPr>
        <w:ind w:left="2550" w:hanging="720"/>
      </w:pPr>
      <w:rPr>
        <w:rFonts w:hint="default"/>
      </w:rPr>
    </w:lvl>
    <w:lvl w:ilvl="3">
      <w:start w:val="1"/>
      <w:numFmt w:val="decimal"/>
      <w:isLgl w:val="false"/>
      <w:suff w:val="tab"/>
      <w:lvlText w:val="%1.%2.%3.%4."/>
      <w:lvlJc w:val="left"/>
      <w:pPr>
        <w:ind w:left="3825" w:hanging="1080"/>
      </w:pPr>
      <w:rPr>
        <w:rFonts w:hint="default"/>
      </w:rPr>
    </w:lvl>
    <w:lvl w:ilvl="4">
      <w:start w:val="1"/>
      <w:numFmt w:val="decimal"/>
      <w:isLgl w:val="false"/>
      <w:suff w:val="tab"/>
      <w:lvlText w:val="%1.%2.%3.%4.%5."/>
      <w:lvlJc w:val="left"/>
      <w:pPr>
        <w:ind w:left="4740" w:hanging="1080"/>
      </w:pPr>
      <w:rPr>
        <w:rFonts w:hint="default"/>
      </w:rPr>
    </w:lvl>
    <w:lvl w:ilvl="5">
      <w:start w:val="1"/>
      <w:numFmt w:val="decimal"/>
      <w:isLgl w:val="false"/>
      <w:suff w:val="tab"/>
      <w:lvlText w:val="%1.%2.%3.%4.%5.%6."/>
      <w:lvlJc w:val="left"/>
      <w:pPr>
        <w:ind w:left="6015" w:hanging="1440"/>
      </w:pPr>
      <w:rPr>
        <w:rFonts w:hint="default"/>
      </w:rPr>
    </w:lvl>
    <w:lvl w:ilvl="6">
      <w:start w:val="1"/>
      <w:numFmt w:val="decimal"/>
      <w:isLgl w:val="false"/>
      <w:suff w:val="tab"/>
      <w:lvlText w:val="%1.%2.%3.%4.%5.%6.%7."/>
      <w:lvlJc w:val="left"/>
      <w:pPr>
        <w:ind w:left="7290" w:hanging="1800"/>
      </w:pPr>
      <w:rPr>
        <w:rFonts w:hint="default"/>
      </w:rPr>
    </w:lvl>
    <w:lvl w:ilvl="7">
      <w:start w:val="1"/>
      <w:numFmt w:val="decimal"/>
      <w:isLgl w:val="false"/>
      <w:suff w:val="tab"/>
      <w:lvlText w:val="%1.%2.%3.%4.%5.%6.%7.%8."/>
      <w:lvlJc w:val="left"/>
      <w:pPr>
        <w:ind w:left="8205" w:hanging="1800"/>
      </w:pPr>
      <w:rPr>
        <w:rFonts w:hint="default"/>
      </w:rPr>
    </w:lvl>
    <w:lvl w:ilvl="8">
      <w:start w:val="1"/>
      <w:numFmt w:val="decimal"/>
      <w:isLgl w:val="false"/>
      <w:suff w:val="tab"/>
      <w:lvlText w:val="%1.%2.%3.%4.%5.%6.%7.%8.%9."/>
      <w:lvlJc w:val="left"/>
      <w:pPr>
        <w:ind w:left="9480" w:hanging="2160"/>
      </w:pPr>
      <w:rPr>
        <w:rFonts w:hint="default"/>
      </w:rPr>
    </w:lvl>
  </w:abstractNum>
  <w:abstractNum w:abstractNumId="25">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6">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7">
    <w:multiLevelType w:val="hybridMultilevel"/>
    <w:lvl w:ilvl="0">
      <w:start w:val="1"/>
      <w:numFmt w:val="decimal"/>
      <w:isLgl w:val="false"/>
      <w:suff w:val="tab"/>
      <w:lvlText w:val="%1."/>
      <w:lvlJc w:val="left"/>
      <w:pPr>
        <w:ind w:left="720" w:hanging="360"/>
        <w:tabs>
          <w:tab w:val="num" w:pos="720" w:leader="none"/>
        </w:tabs>
      </w:p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28">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29">
    <w:multiLevelType w:val="hybridMultilevel"/>
    <w:lvl w:ilvl="0">
      <w:start w:val="2"/>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0">
    <w:multiLevelType w:val="hybridMultilevel"/>
    <w:lvl w:ilvl="0">
      <w:start w:val="1"/>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31">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32">
    <w:multiLevelType w:val="hybridMultilevel"/>
    <w:lvl w:ilvl="0">
      <w:start w:val="1"/>
      <w:numFmt w:val="bullet"/>
      <w:isLgl w:val="false"/>
      <w:suff w:val="tab"/>
      <w:lvlText w:val="–"/>
      <w:lvlJc w:val="left"/>
      <w:pPr>
        <w:ind w:left="1418" w:hanging="360"/>
      </w:pPr>
      <w:rPr>
        <w:rFonts w:hint="default" w:ascii="Arial" w:hAnsi="Arial" w:eastAsia="Arial" w:cs="Arial"/>
      </w:rPr>
    </w:lvl>
    <w:lvl w:ilvl="1">
      <w:start w:val="1"/>
      <w:numFmt w:val="bullet"/>
      <w:isLgl w:val="false"/>
      <w:suff w:val="tab"/>
      <w:lvlText w:val="o"/>
      <w:lvlJc w:val="left"/>
      <w:pPr>
        <w:ind w:left="2138" w:hanging="360"/>
      </w:pPr>
      <w:rPr>
        <w:rFonts w:hint="default" w:ascii="Courier New" w:hAnsi="Courier New" w:eastAsia="Courier New" w:cs="Courier New"/>
      </w:rPr>
    </w:lvl>
    <w:lvl w:ilvl="2">
      <w:start w:val="1"/>
      <w:numFmt w:val="bullet"/>
      <w:isLgl w:val="false"/>
      <w:suff w:val="tab"/>
      <w:lvlText w:val="§"/>
      <w:lvlJc w:val="left"/>
      <w:pPr>
        <w:ind w:left="2858" w:hanging="360"/>
      </w:pPr>
      <w:rPr>
        <w:rFonts w:hint="default" w:ascii="Wingdings" w:hAnsi="Wingdings" w:eastAsia="Wingdings" w:cs="Wingdings"/>
      </w:rPr>
    </w:lvl>
    <w:lvl w:ilvl="3">
      <w:start w:val="1"/>
      <w:numFmt w:val="bullet"/>
      <w:isLgl w:val="false"/>
      <w:suff w:val="tab"/>
      <w:lvlText w:val="·"/>
      <w:lvlJc w:val="left"/>
      <w:pPr>
        <w:ind w:left="3578" w:hanging="360"/>
      </w:pPr>
      <w:rPr>
        <w:rFonts w:hint="default" w:ascii="Symbol" w:hAnsi="Symbol" w:eastAsia="Symbol" w:cs="Symbol"/>
      </w:rPr>
    </w:lvl>
    <w:lvl w:ilvl="4">
      <w:start w:val="1"/>
      <w:numFmt w:val="bullet"/>
      <w:isLgl w:val="false"/>
      <w:suff w:val="tab"/>
      <w:lvlText w:val="o"/>
      <w:lvlJc w:val="left"/>
      <w:pPr>
        <w:ind w:left="4298" w:hanging="360"/>
      </w:pPr>
      <w:rPr>
        <w:rFonts w:hint="default" w:ascii="Courier New" w:hAnsi="Courier New" w:eastAsia="Courier New" w:cs="Courier New"/>
      </w:rPr>
    </w:lvl>
    <w:lvl w:ilvl="5">
      <w:start w:val="1"/>
      <w:numFmt w:val="bullet"/>
      <w:isLgl w:val="false"/>
      <w:suff w:val="tab"/>
      <w:lvlText w:val="§"/>
      <w:lvlJc w:val="left"/>
      <w:pPr>
        <w:ind w:left="5018" w:hanging="360"/>
      </w:pPr>
      <w:rPr>
        <w:rFonts w:hint="default" w:ascii="Wingdings" w:hAnsi="Wingdings" w:eastAsia="Wingdings" w:cs="Wingdings"/>
      </w:rPr>
    </w:lvl>
    <w:lvl w:ilvl="6">
      <w:start w:val="1"/>
      <w:numFmt w:val="bullet"/>
      <w:isLgl w:val="false"/>
      <w:suff w:val="tab"/>
      <w:lvlText w:val="·"/>
      <w:lvlJc w:val="left"/>
      <w:pPr>
        <w:ind w:left="5738" w:hanging="360"/>
      </w:pPr>
      <w:rPr>
        <w:rFonts w:hint="default" w:ascii="Symbol" w:hAnsi="Symbol" w:eastAsia="Symbol" w:cs="Symbol"/>
      </w:rPr>
    </w:lvl>
    <w:lvl w:ilvl="7">
      <w:start w:val="1"/>
      <w:numFmt w:val="bullet"/>
      <w:isLgl w:val="false"/>
      <w:suff w:val="tab"/>
      <w:lvlText w:val="o"/>
      <w:lvlJc w:val="left"/>
      <w:pPr>
        <w:ind w:left="6458" w:hanging="360"/>
      </w:pPr>
      <w:rPr>
        <w:rFonts w:hint="default" w:ascii="Courier New" w:hAnsi="Courier New" w:eastAsia="Courier New" w:cs="Courier New"/>
      </w:rPr>
    </w:lvl>
    <w:lvl w:ilvl="8">
      <w:start w:val="1"/>
      <w:numFmt w:val="bullet"/>
      <w:isLgl w:val="false"/>
      <w:suff w:val="tab"/>
      <w:lvlText w:val="§"/>
      <w:lvlJc w:val="left"/>
      <w:pPr>
        <w:ind w:left="7178" w:hanging="360"/>
      </w:pPr>
      <w:rPr>
        <w:rFonts w:hint="default" w:ascii="Wingdings" w:hAnsi="Wingdings" w:eastAsia="Wingdings" w:cs="Wingdings"/>
      </w:rPr>
    </w:lvl>
  </w:abstractNum>
  <w:abstractNum w:abstractNumId="33">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num w:numId="1">
    <w:abstractNumId w:val="15"/>
  </w:num>
  <w:num w:numId="2">
    <w:abstractNumId w:val="27"/>
  </w:num>
  <w:num w:numId="3">
    <w:abstractNumId w:val="11"/>
  </w:num>
  <w:num w:numId="4">
    <w:abstractNumId w:val="17"/>
  </w:num>
  <w:num w:numId="5">
    <w:abstractNumId w:val="4"/>
  </w:num>
  <w:num w:numId="6">
    <w:abstractNumId w:val="25"/>
  </w:num>
  <w:num w:numId="7">
    <w:abstractNumId w:val="19"/>
  </w:num>
  <w:num w:numId="8">
    <w:abstractNumId w:val="29"/>
  </w:num>
  <w:num w:numId="9">
    <w:abstractNumId w:val="20"/>
  </w:num>
  <w:num w:numId="10">
    <w:abstractNumId w:val="7"/>
  </w:num>
  <w:num w:numId="11">
    <w:abstractNumId w:val="0"/>
  </w:num>
  <w:num w:numId="12">
    <w:abstractNumId w:val="24"/>
  </w:num>
  <w:num w:numId="13">
    <w:abstractNumId w:val="10"/>
  </w:num>
  <w:num w:numId="14">
    <w:abstractNumId w:val="14"/>
  </w:num>
  <w:num w:numId="15">
    <w:abstractNumId w:val="9"/>
  </w:num>
  <w:num w:numId="16">
    <w:abstractNumId w:val="22"/>
  </w:num>
  <w:num w:numId="17">
    <w:abstractNumId w:val="21"/>
  </w:num>
  <w:num w:numId="18">
    <w:abstractNumId w:val="18"/>
  </w:num>
  <w:num w:numId="19">
    <w:abstractNumId w:val="3"/>
  </w:num>
  <w:num w:numId="20">
    <w:abstractNumId w:val="16"/>
  </w:num>
  <w:num w:numId="21">
    <w:abstractNumId w:val="26"/>
  </w:num>
  <w:num w:numId="22">
    <w:abstractNumId w:val="13"/>
  </w:num>
  <w:num w:numId="23">
    <w:abstractNumId w:val="28"/>
  </w:num>
  <w:num w:numId="24">
    <w:abstractNumId w:val="6"/>
  </w:num>
  <w:num w:numId="25">
    <w:abstractNumId w:val="23"/>
  </w:num>
  <w:num w:numId="26">
    <w:abstractNumId w:val="5"/>
  </w:num>
  <w:num w:numId="27">
    <w:abstractNumId w:val="30"/>
  </w:num>
  <w:num w:numId="28">
    <w:abstractNumId w:val="2"/>
  </w:num>
  <w:num w:numId="29">
    <w:abstractNumId w:val="1"/>
  </w:num>
  <w:num w:numId="30">
    <w:abstractNumId w:val="12"/>
  </w:num>
  <w:num w:numId="31">
    <w:abstractNumId w:val="8"/>
  </w:num>
  <w:num w:numId="32">
    <w:abstractNumId w:val="31"/>
  </w:num>
  <w:num w:numId="33">
    <w:abstractNumId w:val="32"/>
  </w:num>
  <w:num w:numId="3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useFELayout w:val="tru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EastAsia" w:cstheme="minorBidi"/>
        <w:sz w:val="22"/>
        <w:szCs w:val="22"/>
        <w:lang w:val="ru-RU" w:eastAsia="ru-RU"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832">
    <w:name w:val="Heading 1 Char"/>
    <w:basedOn w:val="1004"/>
    <w:link w:val="1000"/>
    <w:uiPriority w:val="9"/>
    <w:rPr>
      <w:rFonts w:ascii="Arial" w:hAnsi="Arial" w:eastAsia="Arial" w:cs="Arial"/>
      <w:sz w:val="40"/>
      <w:szCs w:val="40"/>
    </w:rPr>
  </w:style>
  <w:style w:type="character" w:styleId="833">
    <w:name w:val="Heading 2 Char"/>
    <w:basedOn w:val="1004"/>
    <w:link w:val="1001"/>
    <w:uiPriority w:val="9"/>
    <w:rPr>
      <w:rFonts w:ascii="Arial" w:hAnsi="Arial" w:eastAsia="Arial" w:cs="Arial"/>
      <w:sz w:val="34"/>
    </w:rPr>
  </w:style>
  <w:style w:type="character" w:styleId="834">
    <w:name w:val="Heading 3 Char"/>
    <w:basedOn w:val="1004"/>
    <w:link w:val="1002"/>
    <w:uiPriority w:val="9"/>
    <w:rPr>
      <w:rFonts w:ascii="Arial" w:hAnsi="Arial" w:eastAsia="Arial" w:cs="Arial"/>
      <w:sz w:val="30"/>
      <w:szCs w:val="30"/>
    </w:rPr>
  </w:style>
  <w:style w:type="character" w:styleId="835">
    <w:name w:val="Heading 4 Char"/>
    <w:basedOn w:val="1004"/>
    <w:link w:val="1003"/>
    <w:uiPriority w:val="9"/>
    <w:rPr>
      <w:rFonts w:ascii="Arial" w:hAnsi="Arial" w:eastAsia="Arial" w:cs="Arial"/>
      <w:b/>
      <w:bCs/>
      <w:sz w:val="26"/>
      <w:szCs w:val="26"/>
    </w:rPr>
  </w:style>
  <w:style w:type="paragraph" w:styleId="836">
    <w:name w:val="Heading 5"/>
    <w:basedOn w:val="999"/>
    <w:next w:val="999"/>
    <w:link w:val="837"/>
    <w:uiPriority w:val="9"/>
    <w:unhideWhenUsed/>
    <w:qFormat/>
    <w:pPr>
      <w:keepLines/>
      <w:keepNext/>
      <w:spacing w:before="320" w:after="200"/>
      <w:outlineLvl w:val="4"/>
    </w:pPr>
    <w:rPr>
      <w:rFonts w:ascii="Arial" w:hAnsi="Arial" w:eastAsia="Arial" w:cs="Arial"/>
      <w:b/>
      <w:bCs/>
      <w:sz w:val="24"/>
      <w:szCs w:val="24"/>
    </w:rPr>
  </w:style>
  <w:style w:type="character" w:styleId="837">
    <w:name w:val="Heading 5 Char"/>
    <w:basedOn w:val="1004"/>
    <w:link w:val="836"/>
    <w:uiPriority w:val="9"/>
    <w:rPr>
      <w:rFonts w:ascii="Arial" w:hAnsi="Arial" w:eastAsia="Arial" w:cs="Arial"/>
      <w:b/>
      <w:bCs/>
      <w:sz w:val="24"/>
      <w:szCs w:val="24"/>
    </w:rPr>
  </w:style>
  <w:style w:type="paragraph" w:styleId="838">
    <w:name w:val="Heading 6"/>
    <w:basedOn w:val="999"/>
    <w:next w:val="999"/>
    <w:link w:val="839"/>
    <w:uiPriority w:val="9"/>
    <w:unhideWhenUsed/>
    <w:qFormat/>
    <w:pPr>
      <w:keepLines/>
      <w:keepNext/>
      <w:spacing w:before="320" w:after="200"/>
      <w:outlineLvl w:val="5"/>
    </w:pPr>
    <w:rPr>
      <w:rFonts w:ascii="Arial" w:hAnsi="Arial" w:eastAsia="Arial" w:cs="Arial"/>
      <w:b/>
      <w:bCs/>
      <w:sz w:val="22"/>
      <w:szCs w:val="22"/>
    </w:rPr>
  </w:style>
  <w:style w:type="character" w:styleId="839">
    <w:name w:val="Heading 6 Char"/>
    <w:basedOn w:val="1004"/>
    <w:link w:val="838"/>
    <w:uiPriority w:val="9"/>
    <w:rPr>
      <w:rFonts w:ascii="Arial" w:hAnsi="Arial" w:eastAsia="Arial" w:cs="Arial"/>
      <w:b/>
      <w:bCs/>
      <w:sz w:val="22"/>
      <w:szCs w:val="22"/>
    </w:rPr>
  </w:style>
  <w:style w:type="paragraph" w:styleId="840">
    <w:name w:val="Heading 7"/>
    <w:basedOn w:val="999"/>
    <w:next w:val="999"/>
    <w:link w:val="841"/>
    <w:uiPriority w:val="9"/>
    <w:unhideWhenUsed/>
    <w:qFormat/>
    <w:pPr>
      <w:keepLines/>
      <w:keepNext/>
      <w:spacing w:before="320" w:after="200"/>
      <w:outlineLvl w:val="6"/>
    </w:pPr>
    <w:rPr>
      <w:rFonts w:ascii="Arial" w:hAnsi="Arial" w:eastAsia="Arial" w:cs="Arial"/>
      <w:b/>
      <w:bCs/>
      <w:i/>
      <w:iCs/>
      <w:sz w:val="22"/>
      <w:szCs w:val="22"/>
    </w:rPr>
  </w:style>
  <w:style w:type="character" w:styleId="841">
    <w:name w:val="Heading 7 Char"/>
    <w:basedOn w:val="1004"/>
    <w:link w:val="840"/>
    <w:uiPriority w:val="9"/>
    <w:rPr>
      <w:rFonts w:ascii="Arial" w:hAnsi="Arial" w:eastAsia="Arial" w:cs="Arial"/>
      <w:b/>
      <w:bCs/>
      <w:i/>
      <w:iCs/>
      <w:sz w:val="22"/>
      <w:szCs w:val="22"/>
    </w:rPr>
  </w:style>
  <w:style w:type="paragraph" w:styleId="842">
    <w:name w:val="Heading 8"/>
    <w:basedOn w:val="999"/>
    <w:next w:val="999"/>
    <w:link w:val="843"/>
    <w:uiPriority w:val="9"/>
    <w:unhideWhenUsed/>
    <w:qFormat/>
    <w:pPr>
      <w:keepLines/>
      <w:keepNext/>
      <w:spacing w:before="320" w:after="200"/>
      <w:outlineLvl w:val="7"/>
    </w:pPr>
    <w:rPr>
      <w:rFonts w:ascii="Arial" w:hAnsi="Arial" w:eastAsia="Arial" w:cs="Arial"/>
      <w:i/>
      <w:iCs/>
      <w:sz w:val="22"/>
      <w:szCs w:val="22"/>
    </w:rPr>
  </w:style>
  <w:style w:type="character" w:styleId="843">
    <w:name w:val="Heading 8 Char"/>
    <w:basedOn w:val="1004"/>
    <w:link w:val="842"/>
    <w:uiPriority w:val="9"/>
    <w:rPr>
      <w:rFonts w:ascii="Arial" w:hAnsi="Arial" w:eastAsia="Arial" w:cs="Arial"/>
      <w:i/>
      <w:iCs/>
      <w:sz w:val="22"/>
      <w:szCs w:val="22"/>
    </w:rPr>
  </w:style>
  <w:style w:type="paragraph" w:styleId="844">
    <w:name w:val="Heading 9"/>
    <w:basedOn w:val="999"/>
    <w:next w:val="999"/>
    <w:link w:val="845"/>
    <w:uiPriority w:val="9"/>
    <w:unhideWhenUsed/>
    <w:qFormat/>
    <w:pPr>
      <w:keepLines/>
      <w:keepNext/>
      <w:spacing w:before="320" w:after="200"/>
      <w:outlineLvl w:val="8"/>
    </w:pPr>
    <w:rPr>
      <w:rFonts w:ascii="Arial" w:hAnsi="Arial" w:eastAsia="Arial" w:cs="Arial"/>
      <w:i/>
      <w:iCs/>
      <w:sz w:val="21"/>
      <w:szCs w:val="21"/>
    </w:rPr>
  </w:style>
  <w:style w:type="character" w:styleId="845">
    <w:name w:val="Heading 9 Char"/>
    <w:basedOn w:val="1004"/>
    <w:link w:val="844"/>
    <w:uiPriority w:val="9"/>
    <w:rPr>
      <w:rFonts w:ascii="Arial" w:hAnsi="Arial" w:eastAsia="Arial" w:cs="Arial"/>
      <w:i/>
      <w:iCs/>
      <w:sz w:val="21"/>
      <w:szCs w:val="21"/>
    </w:rPr>
  </w:style>
  <w:style w:type="paragraph" w:styleId="846">
    <w:name w:val="No Spacing"/>
    <w:uiPriority w:val="1"/>
    <w:qFormat/>
    <w:pPr>
      <w:spacing w:before="0" w:after="0" w:line="240" w:lineRule="auto"/>
    </w:pPr>
  </w:style>
  <w:style w:type="paragraph" w:styleId="847">
    <w:name w:val="Title"/>
    <w:basedOn w:val="999"/>
    <w:next w:val="999"/>
    <w:link w:val="848"/>
    <w:uiPriority w:val="10"/>
    <w:qFormat/>
    <w:pPr>
      <w:contextualSpacing/>
      <w:spacing w:before="300" w:after="200"/>
    </w:pPr>
    <w:rPr>
      <w:sz w:val="48"/>
      <w:szCs w:val="48"/>
    </w:rPr>
  </w:style>
  <w:style w:type="character" w:styleId="848">
    <w:name w:val="Title Char"/>
    <w:basedOn w:val="1004"/>
    <w:link w:val="847"/>
    <w:uiPriority w:val="10"/>
    <w:rPr>
      <w:sz w:val="48"/>
      <w:szCs w:val="48"/>
    </w:rPr>
  </w:style>
  <w:style w:type="paragraph" w:styleId="849">
    <w:name w:val="Subtitle"/>
    <w:basedOn w:val="999"/>
    <w:next w:val="999"/>
    <w:link w:val="850"/>
    <w:uiPriority w:val="11"/>
    <w:qFormat/>
    <w:pPr>
      <w:spacing w:before="200" w:after="200"/>
    </w:pPr>
    <w:rPr>
      <w:sz w:val="24"/>
      <w:szCs w:val="24"/>
    </w:rPr>
  </w:style>
  <w:style w:type="character" w:styleId="850">
    <w:name w:val="Subtitle Char"/>
    <w:basedOn w:val="1004"/>
    <w:link w:val="849"/>
    <w:uiPriority w:val="11"/>
    <w:rPr>
      <w:sz w:val="24"/>
      <w:szCs w:val="24"/>
    </w:rPr>
  </w:style>
  <w:style w:type="paragraph" w:styleId="851">
    <w:name w:val="Quote"/>
    <w:basedOn w:val="999"/>
    <w:next w:val="999"/>
    <w:link w:val="852"/>
    <w:uiPriority w:val="29"/>
    <w:qFormat/>
    <w:pPr>
      <w:ind w:left="720" w:right="720"/>
    </w:pPr>
    <w:rPr>
      <w:i/>
    </w:rPr>
  </w:style>
  <w:style w:type="character" w:styleId="852">
    <w:name w:val="Quote Char"/>
    <w:link w:val="851"/>
    <w:uiPriority w:val="29"/>
    <w:rPr>
      <w:i/>
    </w:rPr>
  </w:style>
  <w:style w:type="paragraph" w:styleId="853">
    <w:name w:val="Intense Quote"/>
    <w:basedOn w:val="999"/>
    <w:next w:val="999"/>
    <w:link w:val="854"/>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854">
    <w:name w:val="Intense Quote Char"/>
    <w:link w:val="853"/>
    <w:uiPriority w:val="30"/>
    <w:rPr>
      <w:i/>
    </w:rPr>
  </w:style>
  <w:style w:type="character" w:styleId="855">
    <w:name w:val="Header Char"/>
    <w:basedOn w:val="1004"/>
    <w:link w:val="1035"/>
    <w:uiPriority w:val="99"/>
  </w:style>
  <w:style w:type="character" w:styleId="856">
    <w:name w:val="Footer Char"/>
    <w:basedOn w:val="1004"/>
    <w:link w:val="1037"/>
    <w:uiPriority w:val="99"/>
  </w:style>
  <w:style w:type="paragraph" w:styleId="857">
    <w:name w:val="Caption"/>
    <w:basedOn w:val="999"/>
    <w:next w:val="999"/>
    <w:link w:val="858"/>
    <w:uiPriority w:val="35"/>
    <w:semiHidden/>
    <w:unhideWhenUsed/>
    <w:qFormat/>
    <w:pPr>
      <w:spacing w:line="276" w:lineRule="auto"/>
    </w:pPr>
    <w:rPr>
      <w:b/>
      <w:bCs/>
      <w:color w:val="4f81bd" w:themeColor="accent1"/>
      <w:sz w:val="18"/>
      <w:szCs w:val="18"/>
    </w:rPr>
  </w:style>
  <w:style w:type="character" w:styleId="858">
    <w:name w:val="Caption Char"/>
    <w:basedOn w:val="857"/>
    <w:link w:val="1037"/>
    <w:uiPriority w:val="99"/>
  </w:style>
  <w:style w:type="table" w:styleId="859">
    <w:name w:val="Table Grid Light"/>
    <w:basedOn w:val="1005"/>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860">
    <w:name w:val="Plain Table 1"/>
    <w:basedOn w:val="1005"/>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861">
    <w:name w:val="Plain Table 2"/>
    <w:basedOn w:val="1005"/>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862">
    <w:name w:val="Plain Table 3"/>
    <w:basedOn w:val="100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863">
    <w:name w:val="Plain Table 4"/>
    <w:basedOn w:val="100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864">
    <w:name w:val="Plain Table 5"/>
    <w:basedOn w:val="100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865">
    <w:name w:val="Grid Table 1 Light"/>
    <w:basedOn w:val="1005"/>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866">
    <w:name w:val="Grid Table 1 Light - Accent 1"/>
    <w:basedOn w:val="1005"/>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867">
    <w:name w:val="Grid Table 1 Light - Accent 2"/>
    <w:basedOn w:val="1005"/>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868">
    <w:name w:val="Grid Table 1 Light - Accent 3"/>
    <w:basedOn w:val="1005"/>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869">
    <w:name w:val="Grid Table 1 Light - Accent 4"/>
    <w:basedOn w:val="1005"/>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870">
    <w:name w:val="Grid Table 1 Light - Accent 5"/>
    <w:basedOn w:val="100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871">
    <w:name w:val="Grid Table 1 Light - Accent 6"/>
    <w:basedOn w:val="1005"/>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872">
    <w:name w:val="Grid Table 2"/>
    <w:basedOn w:val="1005"/>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873">
    <w:name w:val="Grid Table 2 - Accent 1"/>
    <w:basedOn w:val="1005"/>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874">
    <w:name w:val="Grid Table 2 - Accent 2"/>
    <w:basedOn w:val="1005"/>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875">
    <w:name w:val="Grid Table 2 - Accent 3"/>
    <w:basedOn w:val="1005"/>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876">
    <w:name w:val="Grid Table 2 - Accent 4"/>
    <w:basedOn w:val="1005"/>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877">
    <w:name w:val="Grid Table 2 - Accent 5"/>
    <w:basedOn w:val="100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878">
    <w:name w:val="Grid Table 2 - Accent 6"/>
    <w:basedOn w:val="1005"/>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879">
    <w:name w:val="Grid Table 3"/>
    <w:basedOn w:val="1005"/>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0">
    <w:name w:val="Grid Table 3 - Accent 1"/>
    <w:basedOn w:val="1005"/>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1">
    <w:name w:val="Grid Table 3 - Accent 2"/>
    <w:basedOn w:val="1005"/>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2">
    <w:name w:val="Grid Table 3 - Accent 3"/>
    <w:basedOn w:val="1005"/>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3">
    <w:name w:val="Grid Table 3 - Accent 4"/>
    <w:basedOn w:val="1005"/>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4">
    <w:name w:val="Grid Table 3 - Accent 5"/>
    <w:basedOn w:val="100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5">
    <w:name w:val="Grid Table 3 - Accent 6"/>
    <w:basedOn w:val="1005"/>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6">
    <w:name w:val="Grid Table 4"/>
    <w:basedOn w:val="1005"/>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887">
    <w:name w:val="Grid Table 4 - Accent 1"/>
    <w:basedOn w:val="1005"/>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888">
    <w:name w:val="Grid Table 4 - Accent 2"/>
    <w:basedOn w:val="1005"/>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889">
    <w:name w:val="Grid Table 4 - Accent 3"/>
    <w:basedOn w:val="1005"/>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90">
    <w:name w:val="Grid Table 4 - Accent 4"/>
    <w:basedOn w:val="1005"/>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91">
    <w:name w:val="Grid Table 4 - Accent 5"/>
    <w:basedOn w:val="100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92">
    <w:name w:val="Grid Table 4 - Accent 6"/>
    <w:basedOn w:val="1005"/>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93">
    <w:name w:val="Grid Table 5 Dark"/>
    <w:basedOn w:val="10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94">
    <w:name w:val="Grid Table 5 Dark- Accent 1"/>
    <w:basedOn w:val="10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895">
    <w:name w:val="Grid Table 5 Dark - Accent 2"/>
    <w:basedOn w:val="10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896">
    <w:name w:val="Grid Table 5 Dark - Accent 3"/>
    <w:basedOn w:val="10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897">
    <w:name w:val="Grid Table 5 Dark- Accent 4"/>
    <w:basedOn w:val="10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898">
    <w:name w:val="Grid Table 5 Dark - Accent 5"/>
    <w:basedOn w:val="10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899">
    <w:name w:val="Grid Table 5 Dark - Accent 6"/>
    <w:basedOn w:val="10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900">
    <w:name w:val="Grid Table 6 Colorful"/>
    <w:basedOn w:val="1005"/>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01">
    <w:name w:val="Grid Table 6 Colorful - Accent 1"/>
    <w:basedOn w:val="1005"/>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902">
    <w:name w:val="Grid Table 6 Colorful - Accent 2"/>
    <w:basedOn w:val="1005"/>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903">
    <w:name w:val="Grid Table 6 Colorful - Accent 3"/>
    <w:basedOn w:val="1005"/>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904">
    <w:name w:val="Grid Table 6 Colorful - Accent 4"/>
    <w:basedOn w:val="1005"/>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905">
    <w:name w:val="Grid Table 6 Colorful - Accent 5"/>
    <w:basedOn w:val="100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06">
    <w:name w:val="Grid Table 6 Colorful - Accent 6"/>
    <w:basedOn w:val="1005"/>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07">
    <w:name w:val="Grid Table 7 Colorful"/>
    <w:basedOn w:val="1005"/>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908">
    <w:name w:val="Grid Table 7 Colorful - Accent 1"/>
    <w:basedOn w:val="1005"/>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909">
    <w:name w:val="Grid Table 7 Colorful - Accent 2"/>
    <w:basedOn w:val="1005"/>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910">
    <w:name w:val="Grid Table 7 Colorful - Accent 3"/>
    <w:basedOn w:val="1005"/>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911">
    <w:name w:val="Grid Table 7 Colorful - Accent 4"/>
    <w:basedOn w:val="1005"/>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912">
    <w:name w:val="Grid Table 7 Colorful - Accent 5"/>
    <w:basedOn w:val="100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913">
    <w:name w:val="Grid Table 7 Colorful - Accent 6"/>
    <w:basedOn w:val="1005"/>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914">
    <w:name w:val="List Table 1 Light"/>
    <w:basedOn w:val="1005"/>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915">
    <w:name w:val="List Table 1 Light - Accent 1"/>
    <w:basedOn w:val="1005"/>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916">
    <w:name w:val="List Table 1 Light - Accent 2"/>
    <w:basedOn w:val="1005"/>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917">
    <w:name w:val="List Table 1 Light - Accent 3"/>
    <w:basedOn w:val="1005"/>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918">
    <w:name w:val="List Table 1 Light - Accent 4"/>
    <w:basedOn w:val="1005"/>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919">
    <w:name w:val="List Table 1 Light - Accent 5"/>
    <w:basedOn w:val="1005"/>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920">
    <w:name w:val="List Table 1 Light - Accent 6"/>
    <w:basedOn w:val="1005"/>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921">
    <w:name w:val="List Table 2"/>
    <w:basedOn w:val="1005"/>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922">
    <w:name w:val="List Table 2 - Accent 1"/>
    <w:basedOn w:val="1005"/>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923">
    <w:name w:val="List Table 2 - Accent 2"/>
    <w:basedOn w:val="1005"/>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924">
    <w:name w:val="List Table 2 - Accent 3"/>
    <w:basedOn w:val="1005"/>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925">
    <w:name w:val="List Table 2 - Accent 4"/>
    <w:basedOn w:val="1005"/>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926">
    <w:name w:val="List Table 2 - Accent 5"/>
    <w:basedOn w:val="100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927">
    <w:name w:val="List Table 2 - Accent 6"/>
    <w:basedOn w:val="1005"/>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928">
    <w:name w:val="List Table 3"/>
    <w:basedOn w:val="1005"/>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929">
    <w:name w:val="List Table 3 - Accent 1"/>
    <w:basedOn w:val="1005"/>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930">
    <w:name w:val="List Table 3 - Accent 2"/>
    <w:basedOn w:val="1005"/>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931">
    <w:name w:val="List Table 3 - Accent 3"/>
    <w:basedOn w:val="1005"/>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932">
    <w:name w:val="List Table 3 - Accent 4"/>
    <w:basedOn w:val="1005"/>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933">
    <w:name w:val="List Table 3 - Accent 5"/>
    <w:basedOn w:val="100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934">
    <w:name w:val="List Table 3 - Accent 6"/>
    <w:basedOn w:val="1005"/>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935">
    <w:name w:val="List Table 4"/>
    <w:basedOn w:val="1005"/>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936">
    <w:name w:val="List Table 4 - Accent 1"/>
    <w:basedOn w:val="1005"/>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937">
    <w:name w:val="List Table 4 - Accent 2"/>
    <w:basedOn w:val="1005"/>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938">
    <w:name w:val="List Table 4 - Accent 3"/>
    <w:basedOn w:val="1005"/>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939">
    <w:name w:val="List Table 4 - Accent 4"/>
    <w:basedOn w:val="1005"/>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940">
    <w:name w:val="List Table 4 - Accent 5"/>
    <w:basedOn w:val="100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941">
    <w:name w:val="List Table 4 - Accent 6"/>
    <w:basedOn w:val="1005"/>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942">
    <w:name w:val="List Table 5 Dark"/>
    <w:basedOn w:val="1005"/>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3">
    <w:name w:val="List Table 5 Dark - Accent 1"/>
    <w:basedOn w:val="1005"/>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4">
    <w:name w:val="List Table 5 Dark - Accent 2"/>
    <w:basedOn w:val="1005"/>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5">
    <w:name w:val="List Table 5 Dark - Accent 3"/>
    <w:basedOn w:val="1005"/>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6">
    <w:name w:val="List Table 5 Dark - Accent 4"/>
    <w:basedOn w:val="1005"/>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7">
    <w:name w:val="List Table 5 Dark - Accent 5"/>
    <w:basedOn w:val="100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8">
    <w:name w:val="List Table 5 Dark - Accent 6"/>
    <w:basedOn w:val="1005"/>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9">
    <w:name w:val="List Table 6 Colorful"/>
    <w:basedOn w:val="1005"/>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950">
    <w:name w:val="List Table 6 Colorful - Accent 1"/>
    <w:basedOn w:val="1005"/>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951">
    <w:name w:val="List Table 6 Colorful - Accent 2"/>
    <w:basedOn w:val="1005"/>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952">
    <w:name w:val="List Table 6 Colorful - Accent 3"/>
    <w:basedOn w:val="1005"/>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953">
    <w:name w:val="List Table 6 Colorful - Accent 4"/>
    <w:basedOn w:val="1005"/>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954">
    <w:name w:val="List Table 6 Colorful - Accent 5"/>
    <w:basedOn w:val="100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955">
    <w:name w:val="List Table 6 Colorful - Accent 6"/>
    <w:basedOn w:val="1005"/>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956">
    <w:name w:val="List Table 7 Colorful"/>
    <w:basedOn w:val="1005"/>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957">
    <w:name w:val="List Table 7 Colorful - Accent 1"/>
    <w:basedOn w:val="1005"/>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958">
    <w:name w:val="List Table 7 Colorful - Accent 2"/>
    <w:basedOn w:val="1005"/>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959">
    <w:name w:val="List Table 7 Colorful - Accent 3"/>
    <w:basedOn w:val="1005"/>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960">
    <w:name w:val="List Table 7 Colorful - Accent 4"/>
    <w:basedOn w:val="1005"/>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961">
    <w:name w:val="List Table 7 Colorful - Accent 5"/>
    <w:basedOn w:val="100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962">
    <w:name w:val="List Table 7 Colorful - Accent 6"/>
    <w:basedOn w:val="1005"/>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963">
    <w:name w:val="Lined - Accent"/>
    <w:basedOn w:val="10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964">
    <w:name w:val="Lined - Accent 1"/>
    <w:basedOn w:val="10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965">
    <w:name w:val="Lined - Accent 2"/>
    <w:basedOn w:val="10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966">
    <w:name w:val="Lined - Accent 3"/>
    <w:basedOn w:val="10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967">
    <w:name w:val="Lined - Accent 4"/>
    <w:basedOn w:val="10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968">
    <w:name w:val="Lined - Accent 5"/>
    <w:basedOn w:val="10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969">
    <w:name w:val="Lined - Accent 6"/>
    <w:basedOn w:val="10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970">
    <w:name w:val="Bordered &amp; Lined - Accent"/>
    <w:basedOn w:val="1005"/>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971">
    <w:name w:val="Bordered &amp; Lined - Accent 1"/>
    <w:basedOn w:val="1005"/>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972">
    <w:name w:val="Bordered &amp; Lined - Accent 2"/>
    <w:basedOn w:val="1005"/>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973">
    <w:name w:val="Bordered &amp; Lined - Accent 3"/>
    <w:basedOn w:val="1005"/>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974">
    <w:name w:val="Bordered &amp; Lined - Accent 4"/>
    <w:basedOn w:val="1005"/>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975">
    <w:name w:val="Bordered &amp; Lined - Accent 5"/>
    <w:basedOn w:val="100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976">
    <w:name w:val="Bordered &amp; Lined - Accent 6"/>
    <w:basedOn w:val="1005"/>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977">
    <w:name w:val="Bordered"/>
    <w:basedOn w:val="1005"/>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978">
    <w:name w:val="Bordered - Accent 1"/>
    <w:basedOn w:val="1005"/>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979">
    <w:name w:val="Bordered - Accent 2"/>
    <w:basedOn w:val="1005"/>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980">
    <w:name w:val="Bordered - Accent 3"/>
    <w:basedOn w:val="1005"/>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981">
    <w:name w:val="Bordered - Accent 4"/>
    <w:basedOn w:val="1005"/>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982">
    <w:name w:val="Bordered - Accent 5"/>
    <w:basedOn w:val="100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983">
    <w:name w:val="Bordered - Accent 6"/>
    <w:basedOn w:val="1005"/>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984">
    <w:name w:val="Footnote Text Char"/>
    <w:link w:val="1044"/>
    <w:uiPriority w:val="99"/>
    <w:rPr>
      <w:sz w:val="18"/>
    </w:rPr>
  </w:style>
  <w:style w:type="paragraph" w:styleId="985">
    <w:name w:val="endnote text"/>
    <w:basedOn w:val="999"/>
    <w:link w:val="986"/>
    <w:uiPriority w:val="99"/>
    <w:semiHidden/>
    <w:unhideWhenUsed/>
    <w:pPr>
      <w:spacing w:after="0" w:line="240" w:lineRule="auto"/>
    </w:pPr>
    <w:rPr>
      <w:sz w:val="20"/>
    </w:rPr>
  </w:style>
  <w:style w:type="character" w:styleId="986">
    <w:name w:val="Endnote Text Char"/>
    <w:link w:val="985"/>
    <w:uiPriority w:val="99"/>
    <w:rPr>
      <w:sz w:val="20"/>
    </w:rPr>
  </w:style>
  <w:style w:type="character" w:styleId="987">
    <w:name w:val="endnote reference"/>
    <w:basedOn w:val="1004"/>
    <w:uiPriority w:val="99"/>
    <w:semiHidden/>
    <w:unhideWhenUsed/>
    <w:rPr>
      <w:vertAlign w:val="superscript"/>
    </w:rPr>
  </w:style>
  <w:style w:type="paragraph" w:styleId="988">
    <w:name w:val="toc 1"/>
    <w:basedOn w:val="999"/>
    <w:next w:val="999"/>
    <w:uiPriority w:val="39"/>
    <w:unhideWhenUsed/>
    <w:pPr>
      <w:ind w:left="0" w:right="0" w:firstLine="0"/>
      <w:spacing w:after="57"/>
    </w:pPr>
  </w:style>
  <w:style w:type="paragraph" w:styleId="989">
    <w:name w:val="toc 2"/>
    <w:basedOn w:val="999"/>
    <w:next w:val="999"/>
    <w:uiPriority w:val="39"/>
    <w:unhideWhenUsed/>
    <w:pPr>
      <w:ind w:left="283" w:right="0" w:firstLine="0"/>
      <w:spacing w:after="57"/>
    </w:pPr>
  </w:style>
  <w:style w:type="paragraph" w:styleId="990">
    <w:name w:val="toc 3"/>
    <w:basedOn w:val="999"/>
    <w:next w:val="999"/>
    <w:uiPriority w:val="39"/>
    <w:unhideWhenUsed/>
    <w:pPr>
      <w:ind w:left="567" w:right="0" w:firstLine="0"/>
      <w:spacing w:after="57"/>
    </w:pPr>
  </w:style>
  <w:style w:type="paragraph" w:styleId="991">
    <w:name w:val="toc 4"/>
    <w:basedOn w:val="999"/>
    <w:next w:val="999"/>
    <w:uiPriority w:val="39"/>
    <w:unhideWhenUsed/>
    <w:pPr>
      <w:ind w:left="850" w:right="0" w:firstLine="0"/>
      <w:spacing w:after="57"/>
    </w:pPr>
  </w:style>
  <w:style w:type="paragraph" w:styleId="992">
    <w:name w:val="toc 5"/>
    <w:basedOn w:val="999"/>
    <w:next w:val="999"/>
    <w:uiPriority w:val="39"/>
    <w:unhideWhenUsed/>
    <w:pPr>
      <w:ind w:left="1134" w:right="0" w:firstLine="0"/>
      <w:spacing w:after="57"/>
    </w:pPr>
  </w:style>
  <w:style w:type="paragraph" w:styleId="993">
    <w:name w:val="toc 6"/>
    <w:basedOn w:val="999"/>
    <w:next w:val="999"/>
    <w:uiPriority w:val="39"/>
    <w:unhideWhenUsed/>
    <w:pPr>
      <w:ind w:left="1417" w:right="0" w:firstLine="0"/>
      <w:spacing w:after="57"/>
    </w:pPr>
  </w:style>
  <w:style w:type="paragraph" w:styleId="994">
    <w:name w:val="toc 7"/>
    <w:basedOn w:val="999"/>
    <w:next w:val="999"/>
    <w:uiPriority w:val="39"/>
    <w:unhideWhenUsed/>
    <w:pPr>
      <w:ind w:left="1701" w:right="0" w:firstLine="0"/>
      <w:spacing w:after="57"/>
    </w:pPr>
  </w:style>
  <w:style w:type="paragraph" w:styleId="995">
    <w:name w:val="toc 8"/>
    <w:basedOn w:val="999"/>
    <w:next w:val="999"/>
    <w:uiPriority w:val="39"/>
    <w:unhideWhenUsed/>
    <w:pPr>
      <w:ind w:left="1984" w:right="0" w:firstLine="0"/>
      <w:spacing w:after="57"/>
    </w:pPr>
  </w:style>
  <w:style w:type="paragraph" w:styleId="996">
    <w:name w:val="toc 9"/>
    <w:basedOn w:val="999"/>
    <w:next w:val="999"/>
    <w:uiPriority w:val="39"/>
    <w:unhideWhenUsed/>
    <w:pPr>
      <w:ind w:left="2268" w:right="0" w:firstLine="0"/>
      <w:spacing w:after="57"/>
    </w:pPr>
  </w:style>
  <w:style w:type="paragraph" w:styleId="997">
    <w:name w:val="TOC Heading"/>
    <w:uiPriority w:val="39"/>
    <w:unhideWhenUsed/>
  </w:style>
  <w:style w:type="paragraph" w:styleId="998">
    <w:name w:val="table of figures"/>
    <w:basedOn w:val="999"/>
    <w:next w:val="999"/>
    <w:uiPriority w:val="99"/>
    <w:unhideWhenUsed/>
    <w:pPr>
      <w:spacing w:after="0" w:afterAutospacing="0"/>
    </w:pPr>
  </w:style>
  <w:style w:type="paragraph" w:styleId="999" w:default="1">
    <w:name w:val="Normal"/>
    <w:qFormat/>
  </w:style>
  <w:style w:type="paragraph" w:styleId="1000">
    <w:name w:val="Heading 1"/>
    <w:basedOn w:val="999"/>
    <w:next w:val="999"/>
    <w:link w:val="1015"/>
    <w:uiPriority w:val="9"/>
    <w:qFormat/>
    <w:pPr>
      <w:keepLines/>
      <w:keepNext/>
      <w:spacing w:before="480"/>
      <w:outlineLvl w:val="0"/>
    </w:pPr>
    <w:rPr>
      <w:rFonts w:asciiTheme="majorHAnsi" w:hAnsiTheme="majorHAnsi" w:eastAsiaTheme="majorEastAsia" w:cstheme="majorBidi"/>
      <w:b/>
      <w:bCs/>
      <w:color w:val="365f91" w:themeColor="accent1" w:themeShade="BF"/>
      <w:sz w:val="28"/>
      <w:szCs w:val="28"/>
    </w:rPr>
  </w:style>
  <w:style w:type="paragraph" w:styleId="1001">
    <w:name w:val="Heading 2"/>
    <w:basedOn w:val="999"/>
    <w:next w:val="999"/>
    <w:link w:val="1016"/>
    <w:uiPriority w:val="9"/>
    <w:semiHidden/>
    <w:unhideWhenUsed/>
    <w:qFormat/>
    <w:pPr>
      <w:keepLines/>
      <w:keepNext/>
      <w:spacing w:before="200"/>
      <w:outlineLvl w:val="1"/>
    </w:pPr>
    <w:rPr>
      <w:rFonts w:asciiTheme="majorHAnsi" w:hAnsiTheme="majorHAnsi" w:eastAsiaTheme="majorEastAsia" w:cstheme="majorBidi"/>
      <w:b/>
      <w:bCs/>
      <w:color w:val="4f81bd" w:themeColor="accent1"/>
      <w:sz w:val="26"/>
      <w:szCs w:val="26"/>
    </w:rPr>
  </w:style>
  <w:style w:type="paragraph" w:styleId="1002">
    <w:name w:val="Heading 3"/>
    <w:basedOn w:val="999"/>
    <w:next w:val="999"/>
    <w:link w:val="1017"/>
    <w:uiPriority w:val="9"/>
    <w:unhideWhenUsed/>
    <w:qFormat/>
    <w:pPr>
      <w:keepLines/>
      <w:keepNext/>
      <w:spacing w:before="200"/>
      <w:outlineLvl w:val="2"/>
    </w:pPr>
    <w:rPr>
      <w:rFonts w:asciiTheme="majorHAnsi" w:hAnsiTheme="majorHAnsi" w:eastAsiaTheme="majorEastAsia" w:cstheme="majorBidi"/>
      <w:b/>
      <w:bCs/>
      <w:color w:val="4f81bd" w:themeColor="accent1"/>
    </w:rPr>
  </w:style>
  <w:style w:type="paragraph" w:styleId="1003">
    <w:name w:val="Heading 4"/>
    <w:basedOn w:val="999"/>
    <w:link w:val="1007"/>
    <w:uiPriority w:val="9"/>
    <w:qFormat/>
    <w:pPr>
      <w:spacing w:before="100" w:beforeAutospacing="1" w:after="100" w:afterAutospacing="1"/>
      <w:outlineLvl w:val="3"/>
    </w:pPr>
    <w:rPr>
      <w:rFonts w:ascii="Times New Roman CYR" w:hAnsi="Times New Roman CYR" w:eastAsia="Times New Roman" w:cs="Times New Roman"/>
      <w:b/>
      <w:bCs/>
      <w:sz w:val="26"/>
      <w:szCs w:val="26"/>
    </w:rPr>
  </w:style>
  <w:style w:type="character" w:styleId="1004" w:default="1">
    <w:name w:val="Default Paragraph Font"/>
    <w:uiPriority w:val="1"/>
    <w:semiHidden/>
    <w:unhideWhenUsed/>
  </w:style>
  <w:style w:type="table" w:styleId="1005" w:default="1">
    <w:name w:val="Normal Table"/>
    <w:uiPriority w:val="99"/>
    <w:semiHidden/>
    <w:unhideWhenUsed/>
    <w:tblPr>
      <w:tblInd w:w="0" w:type="dxa"/>
      <w:tblCellMar>
        <w:left w:w="108" w:type="dxa"/>
        <w:top w:w="0" w:type="dxa"/>
        <w:right w:w="108" w:type="dxa"/>
        <w:bottom w:w="0" w:type="dxa"/>
      </w:tblCellMar>
    </w:tblPr>
  </w:style>
  <w:style w:type="numbering" w:styleId="1006" w:default="1">
    <w:name w:val="No List"/>
    <w:uiPriority w:val="99"/>
    <w:semiHidden/>
    <w:unhideWhenUsed/>
  </w:style>
  <w:style w:type="character" w:styleId="1007" w:customStyle="1">
    <w:name w:val="Заголовок 4 Знак"/>
    <w:basedOn w:val="1004"/>
    <w:link w:val="1003"/>
    <w:uiPriority w:val="9"/>
    <w:rPr>
      <w:rFonts w:ascii="Times New Roman CYR" w:hAnsi="Times New Roman CYR" w:eastAsia="Times New Roman" w:cs="Times New Roman"/>
      <w:b/>
      <w:bCs/>
      <w:sz w:val="26"/>
      <w:szCs w:val="26"/>
    </w:rPr>
  </w:style>
  <w:style w:type="character" w:styleId="1008" w:customStyle="1">
    <w:name w:val="Стандартный HTML Знак"/>
    <w:basedOn w:val="1004"/>
    <w:link w:val="1009"/>
    <w:rPr>
      <w:rFonts w:ascii="Courier Cyr" w:hAnsi="Courier Cyr" w:eastAsia="Times New Roman" w:cs="Courier New"/>
      <w:color w:val="000000"/>
      <w:sz w:val="20"/>
      <w:szCs w:val="20"/>
    </w:rPr>
  </w:style>
  <w:style w:type="paragraph" w:styleId="1009">
    <w:name w:val="HTML Preformatted"/>
    <w:basedOn w:val="999"/>
    <w:link w:val="1008"/>
    <w:unhideWhenUsed/>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Cyr" w:hAnsi="Courier Cyr" w:eastAsia="Times New Roman" w:cs="Courier New"/>
      <w:color w:val="000000"/>
      <w:sz w:val="20"/>
      <w:szCs w:val="20"/>
    </w:rPr>
  </w:style>
  <w:style w:type="character" w:styleId="1010" w:customStyle="1">
    <w:name w:val="z-Начало формы Знак"/>
    <w:basedOn w:val="1004"/>
    <w:link w:val="1011"/>
    <w:uiPriority w:val="99"/>
    <w:semiHidden/>
    <w:rPr>
      <w:rFonts w:ascii="Arial" w:hAnsi="Arial" w:eastAsia="Times New Roman" w:cs="Arial"/>
      <w:vanish/>
      <w:sz w:val="16"/>
      <w:szCs w:val="16"/>
    </w:rPr>
  </w:style>
  <w:style w:type="paragraph" w:styleId="1011">
    <w:name w:val="HTML Top of Form"/>
    <w:basedOn w:val="999"/>
    <w:next w:val="999"/>
    <w:link w:val="1010"/>
    <w:hidden/>
    <w:uiPriority w:val="99"/>
    <w:semiHidden/>
    <w:unhideWhenUsed/>
    <w:pPr>
      <w:jc w:val="center"/>
      <w:pBdr>
        <w:bottom w:val="single" w:color="000000" w:sz="6" w:space="1"/>
      </w:pBdr>
    </w:pPr>
    <w:rPr>
      <w:rFonts w:ascii="Arial" w:hAnsi="Arial" w:eastAsia="Times New Roman" w:cs="Arial"/>
      <w:vanish/>
      <w:sz w:val="16"/>
      <w:szCs w:val="16"/>
    </w:rPr>
  </w:style>
  <w:style w:type="character" w:styleId="1012" w:customStyle="1">
    <w:name w:val="z-Конец формы Знак"/>
    <w:basedOn w:val="1004"/>
    <w:link w:val="1013"/>
    <w:uiPriority w:val="99"/>
    <w:semiHidden/>
    <w:rPr>
      <w:rFonts w:ascii="Arial" w:hAnsi="Arial" w:eastAsia="Times New Roman" w:cs="Arial"/>
      <w:vanish/>
      <w:sz w:val="16"/>
      <w:szCs w:val="16"/>
    </w:rPr>
  </w:style>
  <w:style w:type="paragraph" w:styleId="1013">
    <w:name w:val="HTML Bottom of Form"/>
    <w:basedOn w:val="999"/>
    <w:next w:val="999"/>
    <w:link w:val="1012"/>
    <w:hidden/>
    <w:uiPriority w:val="99"/>
    <w:semiHidden/>
    <w:unhideWhenUsed/>
    <w:pPr>
      <w:jc w:val="center"/>
      <w:pBdr>
        <w:top w:val="single" w:color="000000" w:sz="6" w:space="1"/>
      </w:pBdr>
    </w:pPr>
    <w:rPr>
      <w:rFonts w:ascii="Arial" w:hAnsi="Arial" w:eastAsia="Times New Roman" w:cs="Arial"/>
      <w:vanish/>
      <w:sz w:val="16"/>
      <w:szCs w:val="16"/>
    </w:rPr>
  </w:style>
  <w:style w:type="paragraph" w:styleId="1014" w:customStyle="1">
    <w:name w:val="ConsNormal"/>
    <w:pPr>
      <w:ind w:right="19772" w:firstLine="720"/>
      <w:jc w:val="left"/>
      <w:widowControl w:val="off"/>
    </w:pPr>
    <w:rPr>
      <w:rFonts w:ascii="Arial" w:hAnsi="Arial" w:eastAsia="Times New Roman" w:cs="Arial"/>
      <w:sz w:val="20"/>
      <w:szCs w:val="20"/>
    </w:rPr>
  </w:style>
  <w:style w:type="character" w:styleId="1015" w:customStyle="1">
    <w:name w:val="Заголовок 1 Знак"/>
    <w:basedOn w:val="1004"/>
    <w:link w:val="1000"/>
    <w:uiPriority w:val="9"/>
    <w:rPr>
      <w:rFonts w:asciiTheme="majorHAnsi" w:hAnsiTheme="majorHAnsi" w:eastAsiaTheme="majorEastAsia" w:cstheme="majorBidi"/>
      <w:b/>
      <w:bCs/>
      <w:color w:val="365f91" w:themeColor="accent1" w:themeShade="BF"/>
      <w:sz w:val="28"/>
      <w:szCs w:val="28"/>
    </w:rPr>
  </w:style>
  <w:style w:type="character" w:styleId="1016" w:customStyle="1">
    <w:name w:val="Заголовок 2 Знак"/>
    <w:basedOn w:val="1004"/>
    <w:link w:val="1001"/>
    <w:uiPriority w:val="9"/>
    <w:semiHidden/>
    <w:rPr>
      <w:rFonts w:asciiTheme="majorHAnsi" w:hAnsiTheme="majorHAnsi" w:eastAsiaTheme="majorEastAsia" w:cstheme="majorBidi"/>
      <w:b/>
      <w:bCs/>
      <w:color w:val="4f81bd" w:themeColor="accent1"/>
      <w:sz w:val="26"/>
      <w:szCs w:val="26"/>
    </w:rPr>
  </w:style>
  <w:style w:type="character" w:styleId="1017" w:customStyle="1">
    <w:name w:val="Заголовок 3 Знак"/>
    <w:basedOn w:val="1004"/>
    <w:link w:val="1002"/>
    <w:uiPriority w:val="9"/>
    <w:rPr>
      <w:rFonts w:asciiTheme="majorHAnsi" w:hAnsiTheme="majorHAnsi" w:eastAsiaTheme="majorEastAsia" w:cstheme="majorBidi"/>
      <w:b/>
      <w:bCs/>
      <w:color w:val="4f81bd" w:themeColor="accent1"/>
    </w:rPr>
  </w:style>
  <w:style w:type="paragraph" w:styleId="1018" w:customStyle="1">
    <w:name w:val="Стиль3"/>
    <w:basedOn w:val="1032"/>
  </w:style>
  <w:style w:type="paragraph" w:styleId="1019">
    <w:name w:val="Body Text"/>
    <w:basedOn w:val="999"/>
    <w:link w:val="1020"/>
    <w:pPr>
      <w:jc w:val="center"/>
      <w:tabs>
        <w:tab w:val="left" w:pos="0" w:leader="none"/>
      </w:tabs>
    </w:pPr>
    <w:rPr>
      <w:rFonts w:ascii="Times New Roman" w:hAnsi="Times New Roman" w:eastAsia="Times New Roman" w:cs="Times New Roman"/>
      <w:b/>
      <w:sz w:val="28"/>
      <w:szCs w:val="28"/>
    </w:rPr>
  </w:style>
  <w:style w:type="character" w:styleId="1020" w:customStyle="1">
    <w:name w:val="Основной текст Знак"/>
    <w:basedOn w:val="1004"/>
    <w:link w:val="1019"/>
    <w:rPr>
      <w:rFonts w:ascii="Times New Roman" w:hAnsi="Times New Roman" w:eastAsia="Times New Roman" w:cs="Times New Roman"/>
      <w:b/>
      <w:sz w:val="28"/>
      <w:szCs w:val="28"/>
    </w:rPr>
  </w:style>
  <w:style w:type="paragraph" w:styleId="1021" w:customStyle="1">
    <w:name w:val="Обычный1"/>
    <w:pPr>
      <w:jc w:val="left"/>
    </w:pPr>
    <w:rPr>
      <w:rFonts w:ascii="Times New Roman" w:hAnsi="Times New Roman" w:eastAsia="Times New Roman" w:cs="Times New Roman"/>
      <w:sz w:val="20"/>
      <w:szCs w:val="20"/>
    </w:rPr>
  </w:style>
  <w:style w:type="paragraph" w:styleId="1022" w:customStyle="1">
    <w:name w:val="1KG=K9"/>
    <w:pPr>
      <w:jc w:val="left"/>
    </w:pPr>
    <w:rPr>
      <w:rFonts w:ascii="MS Sans Serif" w:hAnsi="MS Sans Serif" w:eastAsia="Times New Roman" w:cs="Times New Roman"/>
      <w:sz w:val="24"/>
      <w:szCs w:val="20"/>
    </w:rPr>
  </w:style>
  <w:style w:type="paragraph" w:styleId="1023" w:customStyle="1">
    <w:name w:val="ConsPlusNormal"/>
    <w:pPr>
      <w:ind w:firstLine="720"/>
      <w:jc w:val="left"/>
      <w:widowControl w:val="off"/>
    </w:pPr>
    <w:rPr>
      <w:rFonts w:ascii="Arial" w:hAnsi="Arial" w:eastAsia="Times New Roman" w:cs="Arial"/>
      <w:sz w:val="20"/>
      <w:szCs w:val="20"/>
    </w:rPr>
  </w:style>
  <w:style w:type="paragraph" w:styleId="1024" w:customStyle="1">
    <w:name w:val="ConsNonformat"/>
    <w:pPr>
      <w:ind w:right="19772"/>
      <w:jc w:val="left"/>
      <w:widowControl w:val="off"/>
    </w:pPr>
    <w:rPr>
      <w:rFonts w:ascii="Courier New" w:hAnsi="Courier New" w:eastAsia="Times New Roman" w:cs="Courier New"/>
      <w:sz w:val="20"/>
      <w:szCs w:val="20"/>
    </w:rPr>
  </w:style>
  <w:style w:type="paragraph" w:styleId="1025" w:customStyle="1">
    <w:name w:val="Стиль2"/>
    <w:basedOn w:val="1034"/>
    <w:pPr>
      <w:contextualSpacing w:val="0"/>
      <w:ind w:left="0" w:firstLine="0"/>
      <w:keepLines/>
      <w:keepNext/>
      <w:spacing w:after="60"/>
      <w:widowControl w:val="off"/>
      <w:tabs>
        <w:tab w:val="clear" w:pos="620" w:leader="none"/>
      </w:tabs>
      <w:suppressLineNumbers/>
    </w:pPr>
    <w:rPr>
      <w:rFonts w:ascii="Times New Roman" w:hAnsi="Times New Roman" w:eastAsia="Times New Roman" w:cs="Times New Roman"/>
      <w:b/>
      <w:sz w:val="24"/>
      <w:szCs w:val="20"/>
    </w:rPr>
  </w:style>
  <w:style w:type="paragraph" w:styleId="1026">
    <w:name w:val="Body Text 2"/>
    <w:basedOn w:val="999"/>
    <w:link w:val="1027"/>
    <w:semiHidden/>
    <w:pPr>
      <w:tabs>
        <w:tab w:val="num" w:pos="0" w:leader="none"/>
      </w:tabs>
    </w:pPr>
    <w:rPr>
      <w:rFonts w:ascii="Times New Roman" w:hAnsi="Times New Roman" w:eastAsia="Times New Roman" w:cs="Times New Roman"/>
      <w:sz w:val="28"/>
      <w:szCs w:val="24"/>
    </w:rPr>
  </w:style>
  <w:style w:type="character" w:styleId="1027" w:customStyle="1">
    <w:name w:val="Основной текст 2 Знак"/>
    <w:basedOn w:val="1004"/>
    <w:link w:val="1026"/>
    <w:semiHidden/>
    <w:rPr>
      <w:rFonts w:ascii="Times New Roman" w:hAnsi="Times New Roman" w:eastAsia="Times New Roman" w:cs="Times New Roman"/>
      <w:sz w:val="28"/>
      <w:szCs w:val="24"/>
    </w:rPr>
  </w:style>
  <w:style w:type="paragraph" w:styleId="1028" w:customStyle="1">
    <w:name w:val="Основной текст 31"/>
    <w:basedOn w:val="999"/>
    <w:rPr>
      <w:rFonts w:ascii="Times New Roman" w:hAnsi="Times New Roman" w:eastAsia="Times New Roman" w:cs="Times New Roman"/>
      <w:sz w:val="28"/>
      <w:szCs w:val="20"/>
    </w:rPr>
  </w:style>
  <w:style w:type="paragraph" w:styleId="1029" w:customStyle="1">
    <w:name w:val="ConsPlusNonformat"/>
    <w:uiPriority w:val="99"/>
    <w:pPr>
      <w:numPr>
        <w:ilvl w:val="2"/>
        <w:numId w:val="1"/>
      </w:numPr>
      <w:ind w:left="0" w:firstLine="0"/>
      <w:jc w:val="left"/>
      <w:widowControl w:val="off"/>
      <w:tabs>
        <w:tab w:val="clear" w:pos="1020" w:leader="none"/>
      </w:tabs>
    </w:pPr>
    <w:rPr>
      <w:rFonts w:ascii="Courier New" w:hAnsi="Courier New" w:eastAsia="Times New Roman" w:cs="Courier New"/>
      <w:sz w:val="20"/>
      <w:szCs w:val="20"/>
    </w:rPr>
  </w:style>
  <w:style w:type="paragraph" w:styleId="1030">
    <w:name w:val="Body Text 3"/>
    <w:basedOn w:val="999"/>
    <w:link w:val="1031"/>
    <w:semiHidden/>
    <w:pPr>
      <w:jc w:val="center"/>
    </w:pPr>
    <w:rPr>
      <w:rFonts w:ascii="Times New Roman" w:hAnsi="Times New Roman" w:eastAsia="Times New Roman" w:cs="Times New Roman"/>
      <w:sz w:val="28"/>
      <w:szCs w:val="24"/>
    </w:rPr>
  </w:style>
  <w:style w:type="character" w:styleId="1031" w:customStyle="1">
    <w:name w:val="Основной текст 3 Знак"/>
    <w:basedOn w:val="1004"/>
    <w:link w:val="1030"/>
    <w:semiHidden/>
    <w:rPr>
      <w:rFonts w:ascii="Times New Roman" w:hAnsi="Times New Roman" w:eastAsia="Times New Roman" w:cs="Times New Roman"/>
      <w:sz w:val="28"/>
      <w:szCs w:val="24"/>
    </w:rPr>
  </w:style>
  <w:style w:type="paragraph" w:styleId="1032">
    <w:name w:val="Body Text Indent 2"/>
    <w:basedOn w:val="999"/>
    <w:link w:val="1033"/>
    <w:uiPriority w:val="99"/>
    <w:semiHidden/>
    <w:unhideWhenUsed/>
    <w:pPr>
      <w:ind w:left="283"/>
      <w:spacing w:after="120" w:line="480" w:lineRule="auto"/>
    </w:pPr>
  </w:style>
  <w:style w:type="character" w:styleId="1033" w:customStyle="1">
    <w:name w:val="Основной текст с отступом 2 Знак"/>
    <w:basedOn w:val="1004"/>
    <w:link w:val="1032"/>
    <w:uiPriority w:val="99"/>
    <w:semiHidden/>
  </w:style>
  <w:style w:type="paragraph" w:styleId="1034">
    <w:name w:val="List Number 2"/>
    <w:basedOn w:val="999"/>
    <w:uiPriority w:val="99"/>
    <w:semiHidden/>
    <w:unhideWhenUsed/>
    <w:pPr>
      <w:contextualSpacing/>
      <w:ind w:left="620" w:hanging="620"/>
      <w:tabs>
        <w:tab w:val="num" w:pos="620" w:leader="none"/>
      </w:tabs>
    </w:pPr>
  </w:style>
  <w:style w:type="paragraph" w:styleId="1035">
    <w:name w:val="Header"/>
    <w:basedOn w:val="999"/>
    <w:link w:val="1036"/>
    <w:uiPriority w:val="99"/>
    <w:unhideWhenUsed/>
    <w:pPr>
      <w:tabs>
        <w:tab w:val="center" w:pos="4677" w:leader="none"/>
        <w:tab w:val="right" w:pos="9355" w:leader="none"/>
      </w:tabs>
    </w:pPr>
  </w:style>
  <w:style w:type="character" w:styleId="1036" w:customStyle="1">
    <w:name w:val="Верхний колонтитул Знак"/>
    <w:basedOn w:val="1004"/>
    <w:link w:val="1035"/>
    <w:uiPriority w:val="99"/>
  </w:style>
  <w:style w:type="paragraph" w:styleId="1037">
    <w:name w:val="Footer"/>
    <w:basedOn w:val="999"/>
    <w:link w:val="1038"/>
    <w:uiPriority w:val="99"/>
    <w:unhideWhenUsed/>
    <w:pPr>
      <w:tabs>
        <w:tab w:val="center" w:pos="4677" w:leader="none"/>
        <w:tab w:val="right" w:pos="9355" w:leader="none"/>
      </w:tabs>
    </w:pPr>
  </w:style>
  <w:style w:type="character" w:styleId="1038" w:customStyle="1">
    <w:name w:val="Нижний колонтитул Знак"/>
    <w:basedOn w:val="1004"/>
    <w:link w:val="1037"/>
    <w:uiPriority w:val="99"/>
  </w:style>
  <w:style w:type="paragraph" w:styleId="1039">
    <w:name w:val="List Paragraph"/>
    <w:basedOn w:val="999"/>
    <w:uiPriority w:val="34"/>
    <w:qFormat/>
    <w:pPr>
      <w:contextualSpacing/>
      <w:ind w:left="720"/>
      <w:jc w:val="left"/>
      <w:spacing w:after="200" w:line="276" w:lineRule="auto"/>
    </w:pPr>
  </w:style>
  <w:style w:type="paragraph" w:styleId="1040" w:customStyle="1">
    <w:name w:val="Знак Знак2 Char Char Знак Знак Char Char Знак Знак Char Char Знак Знак Char Char Знак Знак Char Char Знак Знак Char Char Знак Знак Char Char Знак Знак Char Char"/>
    <w:basedOn w:val="999"/>
    <w:pPr>
      <w:jc w:val="left"/>
      <w:spacing w:before="100" w:beforeAutospacing="1" w:after="100" w:afterAutospacing="1"/>
    </w:pPr>
    <w:rPr>
      <w:rFonts w:ascii="Tahoma" w:hAnsi="Tahoma" w:eastAsia="Times New Roman" w:cs="Times New Roman"/>
      <w:sz w:val="20"/>
      <w:szCs w:val="20"/>
      <w:lang w:val="en-US" w:eastAsia="en-US"/>
    </w:rPr>
  </w:style>
  <w:style w:type="character" w:styleId="1041">
    <w:name w:val="Hyperlink"/>
    <w:basedOn w:val="1004"/>
    <w:uiPriority w:val="99"/>
    <w:unhideWhenUsed/>
    <w:rPr>
      <w:color w:val="0000ff" w:themeColor="hyperlink"/>
      <w:u w:val="single"/>
    </w:rPr>
  </w:style>
  <w:style w:type="paragraph" w:styleId="1042">
    <w:name w:val="Balloon Text"/>
    <w:basedOn w:val="999"/>
    <w:link w:val="1043"/>
    <w:uiPriority w:val="99"/>
    <w:semiHidden/>
    <w:unhideWhenUsed/>
    <w:rPr>
      <w:rFonts w:ascii="Segoe UI" w:hAnsi="Segoe UI" w:cs="Segoe UI"/>
      <w:sz w:val="18"/>
      <w:szCs w:val="18"/>
    </w:rPr>
  </w:style>
  <w:style w:type="character" w:styleId="1043" w:customStyle="1">
    <w:name w:val="Текст выноски Знак"/>
    <w:basedOn w:val="1004"/>
    <w:link w:val="1042"/>
    <w:uiPriority w:val="99"/>
    <w:semiHidden/>
    <w:rPr>
      <w:rFonts w:ascii="Segoe UI" w:hAnsi="Segoe UI" w:cs="Segoe UI"/>
      <w:sz w:val="18"/>
      <w:szCs w:val="18"/>
    </w:rPr>
  </w:style>
  <w:style w:type="paragraph" w:styleId="1044">
    <w:name w:val="footnote text"/>
    <w:basedOn w:val="999"/>
    <w:link w:val="1045"/>
    <w:uiPriority w:val="99"/>
    <w:semiHidden/>
    <w:unhideWhenUsed/>
    <w:rPr>
      <w:sz w:val="20"/>
      <w:szCs w:val="20"/>
    </w:rPr>
  </w:style>
  <w:style w:type="character" w:styleId="1045" w:customStyle="1">
    <w:name w:val="Текст сноски Знак"/>
    <w:basedOn w:val="1004"/>
    <w:link w:val="1044"/>
    <w:uiPriority w:val="99"/>
    <w:semiHidden/>
    <w:rPr>
      <w:sz w:val="20"/>
      <w:szCs w:val="20"/>
    </w:rPr>
  </w:style>
  <w:style w:type="character" w:styleId="1046">
    <w:name w:val="footnote reference"/>
    <w:basedOn w:val="1004"/>
    <w:uiPriority w:val="99"/>
    <w:semiHidden/>
    <w:unhideWhenUsed/>
    <w:rPr>
      <w:vertAlign w:val="superscript"/>
    </w:rPr>
  </w:style>
  <w:style w:type="paragraph" w:styleId="1047" w:customStyle="1">
    <w:name w:val="ConsPlusTitle"/>
    <w:pPr>
      <w:jc w:val="left"/>
    </w:pPr>
    <w:rPr>
      <w:rFonts w:ascii="Times New Roman" w:hAnsi="Times New Roman" w:eastAsia="Times New Roman" w:cs="Times New Roman"/>
      <w:b/>
      <w:bCs/>
      <w:sz w:val="24"/>
      <w:szCs w:val="24"/>
    </w:rPr>
  </w:style>
  <w:style w:type="paragraph" w:styleId="1048" w:customStyle="1">
    <w:name w:val="Default"/>
    <w:pPr>
      <w:jc w:val="left"/>
    </w:pPr>
    <w:rPr>
      <w:rFonts w:ascii="Times New Roman" w:hAnsi="Times New Roman" w:eastAsia="Times New Roman" w:cs="Times New Roman"/>
      <w:color w:val="000000"/>
      <w:sz w:val="24"/>
      <w:szCs w:val="24"/>
    </w:rPr>
  </w:style>
  <w:style w:type="table" w:styleId="1049">
    <w:name w:val="Table Grid"/>
    <w:basedOn w:val="1005"/>
    <w:uiPriority w:val="39"/>
    <w:pPr>
      <w:jc w:val="left"/>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paragraph" w:styleId="1050" w:customStyle="1">
    <w:name w:val="ConsPlusCell"/>
    <w:uiPriority w:val="99"/>
    <w:pPr>
      <w:jc w:val="left"/>
      <w:widowControl w:val="off"/>
    </w:pPr>
    <w:rPr>
      <w:rFonts w:ascii="Courier New" w:hAnsi="Courier New" w:eastAsia="Times New Roman" w:cs="Courier New"/>
      <w:sz w:val="20"/>
      <w:szCs w:val="20"/>
    </w:rPr>
  </w:style>
  <w:style w:type="character" w:styleId="1051" w:customStyle="1">
    <w:name w:val="Сноска_"/>
    <w:basedOn w:val="1004"/>
    <w:link w:val="1059"/>
    <w:rPr>
      <w:rFonts w:ascii="Times New Roman" w:hAnsi="Times New Roman" w:eastAsia="Times New Roman" w:cs="Times New Roman"/>
      <w:b/>
      <w:bCs/>
      <w:shd w:val="clear" w:color="auto" w:fill="ffffff"/>
    </w:rPr>
  </w:style>
  <w:style w:type="character" w:styleId="1052" w:customStyle="1">
    <w:name w:val="Основной текст (2)_"/>
    <w:basedOn w:val="1004"/>
    <w:link w:val="1061"/>
    <w:rPr>
      <w:rFonts w:ascii="Times New Roman" w:hAnsi="Times New Roman" w:eastAsia="Times New Roman" w:cs="Times New Roman"/>
      <w:b/>
      <w:bCs/>
      <w:sz w:val="26"/>
      <w:szCs w:val="26"/>
      <w:shd w:val="clear" w:color="auto" w:fill="ffffff"/>
    </w:rPr>
  </w:style>
  <w:style w:type="character" w:styleId="1053" w:customStyle="1">
    <w:name w:val="Основной текст_"/>
    <w:basedOn w:val="1004"/>
    <w:link w:val="1060"/>
    <w:rPr>
      <w:rFonts w:ascii="Times New Roman" w:hAnsi="Times New Roman" w:eastAsia="Times New Roman" w:cs="Times New Roman"/>
      <w:sz w:val="26"/>
      <w:szCs w:val="26"/>
      <w:shd w:val="clear" w:color="auto" w:fill="ffffff"/>
    </w:rPr>
  </w:style>
  <w:style w:type="character" w:styleId="1054" w:customStyle="1">
    <w:name w:val="Колонтитул_"/>
    <w:basedOn w:val="1004"/>
    <w:rPr>
      <w:rFonts w:ascii="Times New Roman" w:hAnsi="Times New Roman" w:eastAsia="Times New Roman" w:cs="Times New Roman"/>
      <w:b w:val="0"/>
      <w:bCs w:val="0"/>
      <w:i w:val="0"/>
      <w:iCs w:val="0"/>
      <w:smallCaps w:val="0"/>
      <w:strike w:val="0"/>
      <w:spacing w:val="10"/>
      <w:u w:val="none"/>
    </w:rPr>
  </w:style>
  <w:style w:type="character" w:styleId="1055" w:customStyle="1">
    <w:name w:val="Колонтитул"/>
    <w:basedOn w:val="1054"/>
    <w:rPr>
      <w:rFonts w:ascii="Times New Roman" w:hAnsi="Times New Roman" w:eastAsia="Times New Roman" w:cs="Times New Roman"/>
      <w:b w:val="0"/>
      <w:bCs w:val="0"/>
      <w:i w:val="0"/>
      <w:iCs w:val="0"/>
      <w:smallCaps w:val="0"/>
      <w:strike w:val="0"/>
      <w:color w:val="000000"/>
      <w:spacing w:val="10"/>
      <w:position w:val="0"/>
      <w:sz w:val="24"/>
      <w:szCs w:val="24"/>
      <w:u w:val="none"/>
      <w:lang w:val="ru-RU" w:eastAsia="ru-RU" w:bidi="ru-RU"/>
    </w:rPr>
  </w:style>
  <w:style w:type="character" w:styleId="1056" w:customStyle="1">
    <w:name w:val="Основной текст1"/>
    <w:basedOn w:val="1053"/>
    <w:rPr>
      <w:rFonts w:ascii="Times New Roman" w:hAnsi="Times New Roman" w:eastAsia="Times New Roman" w:cs="Times New Roman"/>
      <w:color w:val="000000"/>
      <w:spacing w:val="0"/>
      <w:position w:val="0"/>
      <w:sz w:val="26"/>
      <w:szCs w:val="26"/>
      <w:shd w:val="clear" w:color="auto" w:fill="ffffff"/>
      <w:lang w:val="ru-RU" w:eastAsia="ru-RU" w:bidi="ru-RU"/>
    </w:rPr>
  </w:style>
  <w:style w:type="character" w:styleId="1057" w:customStyle="1">
    <w:name w:val="Основной текст (5)_"/>
    <w:basedOn w:val="1004"/>
    <w:link w:val="1062"/>
    <w:rPr>
      <w:rFonts w:ascii="Times New Roman" w:hAnsi="Times New Roman" w:eastAsia="Times New Roman" w:cs="Times New Roman"/>
      <w:b/>
      <w:bCs/>
      <w:sz w:val="17"/>
      <w:szCs w:val="17"/>
      <w:shd w:val="clear" w:color="auto" w:fill="ffffff"/>
    </w:rPr>
  </w:style>
  <w:style w:type="character" w:styleId="1058" w:customStyle="1">
    <w:name w:val="Основной текст (6)_"/>
    <w:basedOn w:val="1004"/>
    <w:link w:val="1063"/>
    <w:rPr>
      <w:rFonts w:ascii="Times New Roman" w:hAnsi="Times New Roman" w:eastAsia="Times New Roman" w:cs="Times New Roman"/>
      <w:b/>
      <w:bCs/>
      <w:shd w:val="clear" w:color="auto" w:fill="ffffff"/>
    </w:rPr>
  </w:style>
  <w:style w:type="paragraph" w:styleId="1059" w:customStyle="1">
    <w:name w:val="Сноска"/>
    <w:basedOn w:val="999"/>
    <w:link w:val="1051"/>
    <w:pPr>
      <w:spacing w:line="272" w:lineRule="exact"/>
      <w:shd w:val="clear" w:color="auto" w:fill="ffffff"/>
      <w:widowControl w:val="off"/>
    </w:pPr>
    <w:rPr>
      <w:rFonts w:ascii="Times New Roman" w:hAnsi="Times New Roman" w:eastAsia="Times New Roman" w:cs="Times New Roman"/>
      <w:b/>
      <w:bCs/>
    </w:rPr>
  </w:style>
  <w:style w:type="paragraph" w:styleId="1060" w:customStyle="1">
    <w:name w:val="Основной текст2"/>
    <w:basedOn w:val="999"/>
    <w:link w:val="1053"/>
    <w:pPr>
      <w:ind w:hanging="1120"/>
      <w:spacing w:before="660" w:line="354" w:lineRule="exact"/>
      <w:shd w:val="clear" w:color="auto" w:fill="ffffff"/>
      <w:widowControl w:val="off"/>
    </w:pPr>
    <w:rPr>
      <w:rFonts w:ascii="Times New Roman" w:hAnsi="Times New Roman" w:eastAsia="Times New Roman" w:cs="Times New Roman"/>
      <w:sz w:val="26"/>
      <w:szCs w:val="26"/>
    </w:rPr>
  </w:style>
  <w:style w:type="paragraph" w:styleId="1061" w:customStyle="1">
    <w:name w:val="Основной текст (2)"/>
    <w:basedOn w:val="999"/>
    <w:link w:val="1052"/>
    <w:pPr>
      <w:jc w:val="center"/>
      <w:spacing w:after="660" w:line="315" w:lineRule="exact"/>
      <w:shd w:val="clear" w:color="auto" w:fill="ffffff"/>
      <w:widowControl w:val="off"/>
    </w:pPr>
    <w:rPr>
      <w:rFonts w:ascii="Times New Roman" w:hAnsi="Times New Roman" w:eastAsia="Times New Roman" w:cs="Times New Roman"/>
      <w:b/>
      <w:bCs/>
      <w:sz w:val="26"/>
      <w:szCs w:val="26"/>
    </w:rPr>
  </w:style>
  <w:style w:type="paragraph" w:styleId="1062" w:customStyle="1">
    <w:name w:val="Основной текст (5)"/>
    <w:basedOn w:val="999"/>
    <w:link w:val="1057"/>
    <w:pPr>
      <w:jc w:val="left"/>
      <w:spacing w:before="60" w:after="420" w:line="0" w:lineRule="atLeast"/>
      <w:shd w:val="clear" w:color="auto" w:fill="ffffff"/>
      <w:widowControl w:val="off"/>
    </w:pPr>
    <w:rPr>
      <w:rFonts w:ascii="Times New Roman" w:hAnsi="Times New Roman" w:eastAsia="Times New Roman" w:cs="Times New Roman"/>
      <w:b/>
      <w:bCs/>
      <w:sz w:val="17"/>
      <w:szCs w:val="17"/>
    </w:rPr>
  </w:style>
  <w:style w:type="paragraph" w:styleId="1063" w:customStyle="1">
    <w:name w:val="Основной текст (6)"/>
    <w:basedOn w:val="999"/>
    <w:link w:val="1058"/>
    <w:pPr>
      <w:spacing w:line="272" w:lineRule="exact"/>
      <w:shd w:val="clear" w:color="auto" w:fill="ffffff"/>
      <w:widowControl w:val="off"/>
    </w:pPr>
    <w:rPr>
      <w:rFonts w:ascii="Times New Roman" w:hAnsi="Times New Roman" w:eastAsia="Times New Roman" w:cs="Times New Roman"/>
      <w:b/>
      <w:bCs/>
    </w:rPr>
  </w:style>
  <w:style w:type="character" w:styleId="1064" w:customStyle="1">
    <w:name w:val="Подпись к картинке_"/>
    <w:basedOn w:val="1004"/>
    <w:link w:val="1065"/>
    <w:rPr>
      <w:rFonts w:ascii="Times New Roman" w:hAnsi="Times New Roman" w:eastAsia="Times New Roman" w:cs="Times New Roman"/>
      <w:sz w:val="26"/>
      <w:szCs w:val="26"/>
      <w:shd w:val="clear" w:color="auto" w:fill="ffffff"/>
    </w:rPr>
  </w:style>
  <w:style w:type="paragraph" w:styleId="1065" w:customStyle="1">
    <w:name w:val="Подпись к картинке"/>
    <w:basedOn w:val="999"/>
    <w:link w:val="1064"/>
    <w:pPr>
      <w:spacing w:after="60" w:line="0" w:lineRule="atLeast"/>
      <w:shd w:val="clear" w:color="auto" w:fill="ffffff"/>
      <w:widowControl w:val="off"/>
    </w:pPr>
    <w:rPr>
      <w:rFonts w:ascii="Times New Roman" w:hAnsi="Times New Roman" w:eastAsia="Times New Roman" w:cs="Times New Roman"/>
      <w:sz w:val="26"/>
      <w:szCs w:val="26"/>
    </w:rPr>
  </w:style>
  <w:style w:type="numbering" w:styleId="1066" w:customStyle="1">
    <w:name w:val="Нет списка1"/>
    <w:next w:val="1006"/>
    <w:uiPriority w:val="99"/>
    <w:semiHidden/>
    <w:unhideWhenUsed/>
  </w:style>
  <w:style w:type="numbering" w:styleId="1067" w:customStyle="1">
    <w:name w:val="Нет списка11"/>
    <w:next w:val="1006"/>
    <w:uiPriority w:val="99"/>
    <w:semiHidden/>
    <w:unhideWhenUsed/>
  </w:style>
  <w:style w:type="character" w:styleId="1068" w:customStyle="1">
    <w:name w:val="Стандартный HTML Знак1"/>
    <w:basedOn w:val="1004"/>
    <w:uiPriority w:val="99"/>
    <w:semiHidden/>
    <w:rPr>
      <w:rFonts w:ascii="Consolas" w:hAnsi="Consolas" w:cs="Consolas"/>
      <w:sz w:val="20"/>
      <w:szCs w:val="20"/>
    </w:rPr>
  </w:style>
  <w:style w:type="character" w:styleId="1069" w:customStyle="1">
    <w:name w:val="z-Начало формы Знак1"/>
    <w:basedOn w:val="1004"/>
    <w:uiPriority w:val="99"/>
    <w:semiHidden/>
    <w:rPr>
      <w:rFonts w:ascii="Arial" w:hAnsi="Arial" w:cs="Arial"/>
      <w:vanish/>
      <w:sz w:val="16"/>
      <w:szCs w:val="16"/>
    </w:rPr>
  </w:style>
  <w:style w:type="character" w:styleId="1070" w:customStyle="1">
    <w:name w:val="z-Конец формы Знак1"/>
    <w:basedOn w:val="1004"/>
    <w:uiPriority w:val="99"/>
    <w:semiHidden/>
    <w:rPr>
      <w:rFonts w:ascii="Arial" w:hAnsi="Arial" w:cs="Arial"/>
      <w:vanish/>
      <w:sz w:val="16"/>
      <w:szCs w:val="16"/>
    </w:rPr>
  </w:style>
  <w:style w:type="character" w:styleId="1071" w:customStyle="1">
    <w:name w:val="Font Style12"/>
    <w:uiPriority w:val="99"/>
    <w:rPr>
      <w:rFonts w:ascii="Times New Roman" w:hAnsi="Times New Roman" w:cs="Times New Roman"/>
      <w:sz w:val="26"/>
      <w:szCs w:val="26"/>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header" Target="header3.xml" /><Relationship Id="rId12" Type="http://schemas.openxmlformats.org/officeDocument/2006/relationships/header" Target="header4.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customXml" Target="../customXml/item1.xml" /><Relationship Id="rId16" Type="http://schemas.openxmlformats.org/officeDocument/2006/relationships/hyperlink" Target="javascript:viewd(2764,41);" TargetMode="External"/><Relationship Id="rId17" Type="http://schemas.openxmlformats.org/officeDocument/2006/relationships/hyperlink" Target="javascript:viewd(5983,53);" TargetMode="External"/><Relationship Id="rId18" Type="http://schemas.openxmlformats.org/officeDocument/2006/relationships/hyperlink" Target="javascript:viewd(6127,53);" TargetMode="External"/><Relationship Id="rId19" Type="http://schemas.openxmlformats.org/officeDocument/2006/relationships/hyperlink" Target="consultantplus://offline/ref=1F0BBD39352E8C5FB8A9897FEFED1EA0A86F7E79983F4FF082C6432FC04F4082BDAD6213B0E0CC40E716AAC189C1K9G" TargetMode="External"/><Relationship Id="rId20" Type="http://schemas.openxmlformats.org/officeDocument/2006/relationships/hyperlink" Target="http://www.torgi.gov.ru" TargetMode="External"/><Relationship Id="rId21" Type="http://schemas.openxmlformats.org/officeDocument/2006/relationships/hyperlink" Target="https://lot-online.ru" TargetMode="External"/><Relationship Id="rId22" Type="http://schemas.openxmlformats.org/officeDocument/2006/relationships/hyperlink" Target="http://www.fish.gov.ru" TargetMode="External"/><Relationship Id="rId23" Type="http://schemas.openxmlformats.org/officeDocument/2006/relationships/hyperlink" Target="consultantplus://offline/ref=1F0BBD39352E8C5FB8A9897FEFED1EA0A86F78719E3C4FF082C6432FC04F4082BDAD6213B0E0CC40E716AAC189C1K9G" TargetMode="External"/><Relationship Id="rId24" Type="http://schemas.openxmlformats.org/officeDocument/2006/relationships/hyperlink" Target="consultantplus://offline/ref=1F0BBD39352E8C5FB8A9897FEFED1EA0A86E7A71983C4FF082C6432FC04F4082BDAD6213B0E0CC40E716AAC189C1K9G" TargetMode="External"/><Relationship Id="rId25" Type="http://schemas.openxmlformats.org/officeDocument/2006/relationships/hyperlink" Target="https://login.consultant.ru/link/?req=doc&amp;base=LAW&amp;n=482692" TargetMode="External"/><Relationship Id="rId26" Type="http://schemas.openxmlformats.org/officeDocument/2006/relationships/hyperlink" Target="consultantplus://offline/ref=1F0BBD39352E8C5FB8A9897FEFED1EA0A86E7A71983C4FF082C6432FC04F4082AFAD3A1FB8E6D914BE4CFDCC8A1FC7268E750FA8BECCK3G" TargetMode="External"/><Relationship Id="rId27" Type="http://schemas.openxmlformats.org/officeDocument/2006/relationships/hyperlink" Target="consultantplus://offline/ref=509D761345FBAC814C2DBCBA4884EE2EC8368B141A3BB3449C04641336C865020726F204CC20042E3C1A53597A698CF635A3C12B3168HCJ0G" TargetMode="External"/><Relationship Id="rId28" Type="http://schemas.openxmlformats.org/officeDocument/2006/relationships/hyperlink" Target="consultantplus://offline/ref=509D761345FBAC814C2DBCBA4884EE2EC3308B1B136FE446CD516A163E982D125B63A709CE221F256B55150C76H6J2G" TargetMode="External"/><Relationship Id="rId29" Type="http://schemas.openxmlformats.org/officeDocument/2006/relationships/hyperlink" Target="consultantplus://offline/ref=509D761345FBAC814C2DBCBA4884EE2EC3308A11146DE446CD516A163E982D124963FF05CC2205226E40435D333E81EA35BEDF2A2F6BC963H4JBG"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_rels/header3.xml.rels><?xml version="1.0" encoding="UTF-8" standalone="yes"?><Relationships xmlns="http://schemas.openxmlformats.org/package/2006/relationships"></Relationships>
</file>

<file path=word/_rels/header4.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499F18-C94E-48FB-BE02-33690F267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Р7-Офис/2025.3.1.923</Application>
  <Company>gkr</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vengranovskiy</dc:creator>
  <cp:lastModifiedBy>avdeev</cp:lastModifiedBy>
  <cp:revision>79</cp:revision>
  <dcterms:created xsi:type="dcterms:W3CDTF">2023-11-16T08:14:00Z</dcterms:created>
  <dcterms:modified xsi:type="dcterms:W3CDTF">2026-05-13T12:50:40Z</dcterms:modified>
</cp:coreProperties>
</file>