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E" w:rsidRDefault="00B51A80" w:rsidP="006B73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66F09" w:rsidRPr="00D6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0A" w:rsidRDefault="00C05F0A" w:rsidP="00C05F0A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7C5712" w:rsidRDefault="007C5712" w:rsidP="00C05F0A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51A80" w:rsidRPr="00B51A80" w:rsidRDefault="00C462A7" w:rsidP="00AC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80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мероприятий, </w:t>
      </w:r>
    </w:p>
    <w:p w:rsidR="00A90B5E" w:rsidRDefault="00AC53D0" w:rsidP="00AC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80">
        <w:rPr>
          <w:rFonts w:ascii="Times New Roman" w:hAnsi="Times New Roman" w:cs="Times New Roman"/>
          <w:b/>
          <w:sz w:val="28"/>
          <w:szCs w:val="28"/>
        </w:rPr>
        <w:t xml:space="preserve">направленных на </w:t>
      </w:r>
      <w:r w:rsidR="00F3677B" w:rsidRPr="00B51A80">
        <w:rPr>
          <w:rFonts w:ascii="Times New Roman" w:hAnsi="Times New Roman" w:cs="Times New Roman"/>
          <w:b/>
          <w:sz w:val="28"/>
          <w:szCs w:val="28"/>
        </w:rPr>
        <w:t>соблюдение федеральными</w:t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 государственными гражданскими служащими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5712">
        <w:rPr>
          <w:rFonts w:ascii="Times New Roman" w:hAnsi="Times New Roman" w:cs="Times New Roman"/>
          <w:b/>
          <w:sz w:val="28"/>
          <w:szCs w:val="28"/>
        </w:rPr>
        <w:br/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 xml:space="preserve">замещающими должности в </w:t>
      </w:r>
      <w:r w:rsidR="00A90B5E">
        <w:rPr>
          <w:rFonts w:ascii="Times New Roman" w:hAnsi="Times New Roman" w:cs="Times New Roman"/>
          <w:b/>
          <w:sz w:val="28"/>
          <w:szCs w:val="28"/>
        </w:rPr>
        <w:t xml:space="preserve">Федеральном агентстве по рыболовству, </w:t>
      </w:r>
      <w:r w:rsidRPr="00B51A80">
        <w:rPr>
          <w:rFonts w:ascii="Times New Roman" w:hAnsi="Times New Roman" w:cs="Times New Roman"/>
          <w:b/>
          <w:sz w:val="28"/>
          <w:szCs w:val="28"/>
        </w:rPr>
        <w:t>и работниками, замещающими отдельные должности в организациях, созданных для выполнения задач,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поставленных </w:t>
      </w:r>
      <w:r w:rsidR="007C5712">
        <w:rPr>
          <w:rFonts w:ascii="Times New Roman" w:hAnsi="Times New Roman" w:cs="Times New Roman"/>
          <w:b/>
          <w:sz w:val="28"/>
          <w:szCs w:val="28"/>
        </w:rPr>
        <w:br/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A90B5E">
        <w:rPr>
          <w:rFonts w:ascii="Times New Roman" w:hAnsi="Times New Roman" w:cs="Times New Roman"/>
          <w:b/>
          <w:sz w:val="28"/>
          <w:szCs w:val="28"/>
        </w:rPr>
        <w:t xml:space="preserve">Федеральным агентством по рыболовству, </w:t>
      </w:r>
      <w:r w:rsidR="007C5712">
        <w:rPr>
          <w:rFonts w:ascii="Times New Roman" w:hAnsi="Times New Roman" w:cs="Times New Roman"/>
          <w:b/>
          <w:sz w:val="28"/>
          <w:szCs w:val="28"/>
        </w:rPr>
        <w:br/>
      </w:r>
      <w:r w:rsidRPr="00B51A80">
        <w:rPr>
          <w:rFonts w:ascii="Times New Roman" w:hAnsi="Times New Roman" w:cs="Times New Roman"/>
          <w:b/>
          <w:sz w:val="28"/>
          <w:szCs w:val="28"/>
        </w:rPr>
        <w:t>запретов, ограничений и требований</w:t>
      </w:r>
      <w:r w:rsidR="00D62B95" w:rsidRPr="00B51A80">
        <w:rPr>
          <w:rFonts w:ascii="Times New Roman" w:hAnsi="Times New Roman" w:cs="Times New Roman"/>
          <w:b/>
          <w:sz w:val="28"/>
          <w:szCs w:val="28"/>
        </w:rPr>
        <w:t>, установленных в целях противодействия коррупции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>,</w:t>
      </w:r>
      <w:r w:rsidR="00BF6EA2" w:rsidRPr="00B51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D92" w:rsidRPr="00B51A80" w:rsidRDefault="00BF6EA2" w:rsidP="00AC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80">
        <w:rPr>
          <w:rFonts w:ascii="Times New Roman" w:hAnsi="Times New Roman" w:cs="Times New Roman"/>
          <w:b/>
          <w:sz w:val="28"/>
          <w:szCs w:val="28"/>
        </w:rPr>
        <w:t>на 2017-2018 годы</w:t>
      </w:r>
      <w:r w:rsidR="00D62B95" w:rsidRPr="00B51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F09" w:rsidRDefault="00D66F09" w:rsidP="00335C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26"/>
        <w:gridCol w:w="3225"/>
        <w:gridCol w:w="2410"/>
        <w:gridCol w:w="3479"/>
      </w:tblGrid>
      <w:tr w:rsidR="00D66F09" w:rsidRPr="00EF2A80" w:rsidTr="00BE59FE">
        <w:tc>
          <w:tcPr>
            <w:tcW w:w="846" w:type="dxa"/>
            <w:shd w:val="clear" w:color="auto" w:fill="auto"/>
          </w:tcPr>
          <w:p w:rsidR="00D66F09" w:rsidRPr="00A4683E" w:rsidRDefault="00335C77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D66F09" w:rsidRPr="00A468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66F09" w:rsidRPr="00A4683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="00D66F09" w:rsidRPr="00A4683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26" w:type="dxa"/>
            <w:shd w:val="clear" w:color="auto" w:fill="auto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25" w:type="dxa"/>
            <w:shd w:val="clear" w:color="auto" w:fill="auto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479" w:type="dxa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Ожидаемый результат</w:t>
            </w:r>
          </w:p>
        </w:tc>
      </w:tr>
      <w:tr w:rsidR="00D66F09" w:rsidRPr="00EF2A80" w:rsidTr="00BE59FE">
        <w:tc>
          <w:tcPr>
            <w:tcW w:w="846" w:type="dxa"/>
            <w:shd w:val="clear" w:color="auto" w:fill="auto"/>
          </w:tcPr>
          <w:p w:rsidR="00D66F09" w:rsidRPr="00EF2A80" w:rsidRDefault="00D66F09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F0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66F09" w:rsidRPr="00D66F09" w:rsidRDefault="00C05F0A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работу по к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знаний граждан, поступающих на федеральную государственную </w:t>
            </w:r>
            <w:proofErr w:type="spellStart"/>
            <w:proofErr w:type="gramStart"/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>граж</w:t>
            </w:r>
            <w:r w:rsidR="007C571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>данскую</w:t>
            </w:r>
            <w:proofErr w:type="spellEnd"/>
            <w:proofErr w:type="gramEnd"/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службу в </w:t>
            </w:r>
            <w:proofErr w:type="spellStart"/>
            <w:r w:rsidR="00A90B5E">
              <w:rPr>
                <w:rFonts w:ascii="Times New Roman" w:hAnsi="Times New Roman" w:cs="Times New Roman"/>
                <w:bCs/>
                <w:sz w:val="28"/>
                <w:szCs w:val="28"/>
              </w:rPr>
              <w:t>Росрыболовство</w:t>
            </w:r>
            <w:proofErr w:type="spellEnd"/>
            <w:r w:rsidR="00A90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законодательства Российской Федерации, принятого в целях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225" w:type="dxa"/>
            <w:shd w:val="clear" w:color="auto" w:fill="auto"/>
          </w:tcPr>
          <w:p w:rsidR="00D66F09" w:rsidRPr="00A90B5E" w:rsidRDefault="00A90B5E" w:rsidP="00A90B5E">
            <w:pPr>
              <w:widowControl w:val="0"/>
              <w:autoSpaceDE w:val="0"/>
              <w:autoSpaceDN w:val="0"/>
              <w:adjustRightInd w:val="0"/>
              <w:ind w:hanging="2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B5E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правового обеспечения,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A90B5E">
              <w:rPr>
                <w:rFonts w:ascii="Times New Roman" w:hAnsi="Times New Roman"/>
                <w:bCs/>
                <w:sz w:val="28"/>
                <w:szCs w:val="28"/>
              </w:rPr>
              <w:t>осударственной службы и ка</w:t>
            </w:r>
            <w:bookmarkStart w:id="0" w:name="_GoBack"/>
            <w:bookmarkEnd w:id="0"/>
            <w:r w:rsidRPr="00A90B5E">
              <w:rPr>
                <w:rFonts w:ascii="Times New Roman" w:hAnsi="Times New Roman"/>
                <w:bCs/>
                <w:sz w:val="28"/>
                <w:szCs w:val="28"/>
              </w:rPr>
              <w:t>дров</w:t>
            </w:r>
          </w:p>
        </w:tc>
        <w:tc>
          <w:tcPr>
            <w:tcW w:w="2410" w:type="dxa"/>
            <w:shd w:val="clear" w:color="auto" w:fill="auto"/>
          </w:tcPr>
          <w:p w:rsidR="00BF6EA2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течение</w:t>
            </w:r>
          </w:p>
          <w:p w:rsidR="00B51A80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>- 2018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назначении гражданина на должность</w:t>
            </w:r>
            <w:proofErr w:type="gramEnd"/>
          </w:p>
          <w:p w:rsidR="00D66F09" w:rsidRPr="00BE59FE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90B5E">
              <w:rPr>
                <w:rFonts w:ascii="Times New Roman" w:hAnsi="Times New Roman"/>
                <w:bCs/>
                <w:sz w:val="28"/>
                <w:szCs w:val="28"/>
              </w:rPr>
              <w:t>Росрыболовство)</w:t>
            </w:r>
          </w:p>
        </w:tc>
        <w:tc>
          <w:tcPr>
            <w:tcW w:w="3479" w:type="dxa"/>
          </w:tcPr>
          <w:p w:rsidR="00B51A80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Повышение уровня правового просвещения граж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дан, поступающих </w:t>
            </w:r>
          </w:p>
          <w:p w:rsidR="00A90B5E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федеральную </w:t>
            </w:r>
            <w:proofErr w:type="spellStart"/>
            <w:proofErr w:type="gramStart"/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госу</w:t>
            </w:r>
            <w:proofErr w:type="spellEnd"/>
            <w:r w:rsidR="007C571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дарственную</w:t>
            </w:r>
            <w:proofErr w:type="gramEnd"/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гражданскую службу в </w:t>
            </w:r>
            <w:r w:rsidR="00A90B5E">
              <w:rPr>
                <w:rFonts w:ascii="Times New Roman" w:hAnsi="Times New Roman"/>
                <w:bCs/>
                <w:sz w:val="28"/>
                <w:szCs w:val="28"/>
              </w:rPr>
              <w:t xml:space="preserve">Росрыболовство, </w:t>
            </w:r>
          </w:p>
          <w:p w:rsidR="00D66F09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вопросам </w:t>
            </w:r>
            <w:proofErr w:type="spellStart"/>
            <w:proofErr w:type="gramStart"/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противодей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ствия</w:t>
            </w:r>
            <w:proofErr w:type="spellEnd"/>
            <w:proofErr w:type="gramEnd"/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 коррупции</w:t>
            </w: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Pr="00BE59FE" w:rsidRDefault="00BE59FE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9F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6" w:type="dxa"/>
            <w:shd w:val="clear" w:color="auto" w:fill="auto"/>
          </w:tcPr>
          <w:p w:rsidR="00BE59FE" w:rsidRPr="00BE59FE" w:rsidRDefault="00C05F0A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Продолжить консультирование 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>федеральных госу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гражданских служащих, замещающих должности в </w:t>
            </w:r>
            <w:r w:rsidR="00A90B5E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Росрыболовстве 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B5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B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B5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гражданские 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служащие </w:t>
            </w:r>
            <w:r w:rsidR="00A90B5E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Росрыболовства), 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>по применению законодательства Российск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ой Федерации, принятого в целях 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225" w:type="dxa"/>
            <w:shd w:val="clear" w:color="auto" w:fill="auto"/>
          </w:tcPr>
          <w:p w:rsidR="00BE59FE" w:rsidRPr="00EF2A80" w:rsidRDefault="00A90B5E" w:rsidP="00D66F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B5E">
              <w:rPr>
                <w:rFonts w:ascii="Times New Roman" w:hAnsi="Times New Roman"/>
                <w:bCs/>
                <w:sz w:val="28"/>
                <w:szCs w:val="28"/>
              </w:rPr>
              <w:t>Управление правового обеспечения, государственной службы и кадров</w:t>
            </w:r>
          </w:p>
        </w:tc>
        <w:tc>
          <w:tcPr>
            <w:tcW w:w="2410" w:type="dxa"/>
            <w:shd w:val="clear" w:color="auto" w:fill="auto"/>
          </w:tcPr>
          <w:p w:rsidR="00BE59FE" w:rsidRPr="00EF2A80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течение</w:t>
            </w:r>
          </w:p>
          <w:p w:rsidR="00B51A80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- 2018 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увольнении федерального государственного гражданского служащего </w:t>
            </w:r>
            <w:r w:rsidR="00A90B5E">
              <w:rPr>
                <w:rFonts w:ascii="Times New Roman" w:hAnsi="Times New Roman"/>
                <w:bCs/>
                <w:sz w:val="28"/>
                <w:szCs w:val="28"/>
              </w:rPr>
              <w:t xml:space="preserve">Росрыболовства, </w:t>
            </w:r>
            <w:r w:rsidR="00335C77">
              <w:rPr>
                <w:rFonts w:ascii="Times New Roman" w:hAnsi="Times New Roman"/>
                <w:bCs/>
                <w:sz w:val="28"/>
                <w:szCs w:val="28"/>
              </w:rPr>
              <w:t>а также</w:t>
            </w:r>
            <w:proofErr w:type="gramEnd"/>
          </w:p>
          <w:p w:rsidR="00BE59FE" w:rsidRDefault="00335C77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случаях его</w:t>
            </w:r>
            <w:r w:rsidR="00BE59FE">
              <w:rPr>
                <w:rFonts w:ascii="Times New Roman" w:hAnsi="Times New Roman"/>
                <w:bCs/>
                <w:sz w:val="28"/>
                <w:szCs w:val="28"/>
              </w:rPr>
              <w:t xml:space="preserve"> обращения за консультацией)</w:t>
            </w:r>
          </w:p>
        </w:tc>
        <w:tc>
          <w:tcPr>
            <w:tcW w:w="3479" w:type="dxa"/>
          </w:tcPr>
          <w:p w:rsidR="00335C77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уровня правового просвещения 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 xml:space="preserve">федеральных </w:t>
            </w:r>
            <w:proofErr w:type="spellStart"/>
            <w:proofErr w:type="gramStart"/>
            <w:r w:rsidRPr="00B62C2A">
              <w:rPr>
                <w:rFonts w:ascii="Times New Roman" w:hAnsi="Times New Roman"/>
                <w:sz w:val="28"/>
                <w:szCs w:val="28"/>
              </w:rPr>
              <w:t>госу</w:t>
            </w:r>
            <w:proofErr w:type="spellEnd"/>
            <w:r w:rsidR="007C5712">
              <w:rPr>
                <w:rFonts w:ascii="Times New Roman" w:hAnsi="Times New Roman"/>
                <w:sz w:val="28"/>
                <w:szCs w:val="28"/>
              </w:rPr>
              <w:t>-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>дарственных</w:t>
            </w:r>
            <w:proofErr w:type="gramEnd"/>
            <w:r w:rsidRPr="00B62C2A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 </w:t>
            </w:r>
            <w:r w:rsidR="00A90B5E">
              <w:rPr>
                <w:rFonts w:ascii="Times New Roman" w:hAnsi="Times New Roman"/>
                <w:sz w:val="28"/>
                <w:szCs w:val="28"/>
              </w:rPr>
              <w:t>Росрыболовства</w:t>
            </w:r>
            <w:r w:rsidR="00335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B5E">
              <w:rPr>
                <w:rFonts w:ascii="Times New Roman" w:hAnsi="Times New Roman"/>
                <w:sz w:val="28"/>
                <w:szCs w:val="28"/>
              </w:rPr>
              <w:br/>
            </w:r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вопросам </w:t>
            </w:r>
            <w:proofErr w:type="spellStart"/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>противо</w:t>
            </w:r>
            <w:proofErr w:type="spellEnd"/>
            <w:r w:rsidR="007C571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>действия коррупции</w:t>
            </w:r>
          </w:p>
          <w:p w:rsidR="00BE59FE" w:rsidRPr="00B62C2A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Pr="00BE59FE" w:rsidRDefault="00BE59FE" w:rsidP="00BE59FE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6" w:type="dxa"/>
            <w:shd w:val="clear" w:color="auto" w:fill="auto"/>
          </w:tcPr>
          <w:p w:rsidR="00BE59FE" w:rsidRPr="00BE59FE" w:rsidRDefault="001C1690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семинар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«Конфликт интересов и порядок его урегулирования»</w:t>
            </w:r>
          </w:p>
        </w:tc>
        <w:tc>
          <w:tcPr>
            <w:tcW w:w="3225" w:type="dxa"/>
            <w:shd w:val="clear" w:color="auto" w:fill="auto"/>
          </w:tcPr>
          <w:p w:rsidR="00BE59FE" w:rsidRPr="00EF2A80" w:rsidRDefault="00A90B5E" w:rsidP="00A90B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B5E">
              <w:rPr>
                <w:rFonts w:ascii="Times New Roman" w:hAnsi="Times New Roman"/>
                <w:bCs/>
                <w:sz w:val="28"/>
                <w:szCs w:val="28"/>
              </w:rPr>
              <w:t>Управление правового обеспечения, государственной службы и кадров</w:t>
            </w:r>
          </w:p>
        </w:tc>
        <w:tc>
          <w:tcPr>
            <w:tcW w:w="2410" w:type="dxa"/>
            <w:shd w:val="clear" w:color="auto" w:fill="auto"/>
          </w:tcPr>
          <w:p w:rsidR="00BE59FE" w:rsidRDefault="00A90B5E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  <w:r w:rsidR="00BE59FE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BE59F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79" w:type="dxa"/>
          </w:tcPr>
          <w:p w:rsidR="00BE59FE" w:rsidRPr="00335C77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уровня правового просвещения 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 xml:space="preserve">федеральных </w:t>
            </w:r>
            <w:proofErr w:type="spellStart"/>
            <w:proofErr w:type="gramStart"/>
            <w:r w:rsidRPr="00B62C2A">
              <w:rPr>
                <w:rFonts w:ascii="Times New Roman" w:hAnsi="Times New Roman"/>
                <w:sz w:val="28"/>
                <w:szCs w:val="28"/>
              </w:rPr>
              <w:t>госу</w:t>
            </w:r>
            <w:proofErr w:type="spellEnd"/>
            <w:r w:rsidR="007C5712">
              <w:rPr>
                <w:rFonts w:ascii="Times New Roman" w:hAnsi="Times New Roman"/>
                <w:sz w:val="28"/>
                <w:szCs w:val="28"/>
              </w:rPr>
              <w:t>-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>дарственных</w:t>
            </w:r>
            <w:proofErr w:type="gramEnd"/>
            <w:r w:rsidRPr="00B62C2A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 </w:t>
            </w:r>
            <w:r w:rsidR="00A90B5E">
              <w:rPr>
                <w:rFonts w:ascii="Times New Roman" w:hAnsi="Times New Roman"/>
                <w:sz w:val="28"/>
                <w:szCs w:val="28"/>
              </w:rPr>
              <w:t>Росрыболовства</w:t>
            </w:r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 по вопросам </w:t>
            </w:r>
            <w:proofErr w:type="spellStart"/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>противо</w:t>
            </w:r>
            <w:proofErr w:type="spellEnd"/>
            <w:r w:rsidR="007C571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>действия коррупции</w:t>
            </w: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Pr="00BE59FE" w:rsidRDefault="00BE59FE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6" w:type="dxa"/>
            <w:shd w:val="clear" w:color="auto" w:fill="auto"/>
          </w:tcPr>
          <w:p w:rsidR="00B51A80" w:rsidRDefault="00C05F0A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работу по проведению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B7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направленных на выявление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случаев возникновения конфликта интересов либо возможности возникновения конфликта интересов, одной из сторон которого являются </w:t>
            </w:r>
            <w:r w:rsidR="00A90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гражданские 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служащие</w:t>
            </w:r>
            <w:r w:rsidR="00E77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0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Росрыболовства, 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работники организаций, созданных для выполнения задач, поставленных перед </w:t>
            </w:r>
            <w:r w:rsidR="00A90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Росрыболовством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>(далее – работники</w:t>
            </w:r>
            <w:r w:rsidR="001C169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организаций):</w:t>
            </w:r>
          </w:p>
          <w:p w:rsidR="00B51A80" w:rsidRDefault="001C1690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служащими </w:t>
            </w:r>
            <w:r w:rsidR="00A90B5E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Росрыболовства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>и работниками подведомственных организаций справок о доходах, расходах, об имуществе и обязател</w:t>
            </w:r>
            <w:r w:rsidR="007C5712">
              <w:rPr>
                <w:rFonts w:ascii="Times New Roman" w:hAnsi="Times New Roman" w:cs="Times New Roman"/>
                <w:sz w:val="28"/>
                <w:szCs w:val="28"/>
              </w:rPr>
              <w:t xml:space="preserve">ьствах </w:t>
            </w:r>
            <w:r w:rsidR="007C5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характера.</w:t>
            </w:r>
          </w:p>
          <w:p w:rsidR="00BE59FE" w:rsidRPr="00335C77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BE59FE" w:rsidRPr="00EF2A80" w:rsidRDefault="007C5712" w:rsidP="007C57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C57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Управление правового обеспечения, государственной службы и кадров</w:t>
            </w:r>
          </w:p>
        </w:tc>
        <w:tc>
          <w:tcPr>
            <w:tcW w:w="2410" w:type="dxa"/>
            <w:shd w:val="clear" w:color="auto" w:fill="auto"/>
          </w:tcPr>
          <w:p w:rsidR="00BE59FE" w:rsidRDefault="006E2469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="00BE59FE">
              <w:rPr>
                <w:rFonts w:ascii="Times New Roman" w:hAnsi="Times New Roman"/>
                <w:bCs/>
                <w:sz w:val="28"/>
                <w:szCs w:val="28"/>
              </w:rPr>
              <w:t>-декабрь 2017 г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>.- 2018 г.</w:t>
            </w:r>
          </w:p>
        </w:tc>
        <w:tc>
          <w:tcPr>
            <w:tcW w:w="3479" w:type="dxa"/>
          </w:tcPr>
          <w:p w:rsidR="00924468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Выявление,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предупреж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урегулирование конфликта интересов </w:t>
            </w:r>
          </w:p>
          <w:p w:rsidR="00BE59FE" w:rsidRPr="00B62C2A" w:rsidRDefault="00BE59FE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целях предотвращения коррупционных правонарушений</w:t>
            </w: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Default="00BE59FE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6" w:type="dxa"/>
            <w:shd w:val="clear" w:color="auto" w:fill="auto"/>
          </w:tcPr>
          <w:p w:rsidR="00924468" w:rsidRDefault="00C05F0A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Продолжить проверки</w:t>
            </w:r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соблюдения гражданами,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ранее</w:t>
            </w:r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замещавшими должности федеральной государственной гражданской службы в 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 xml:space="preserve">Росрыболовстве, </w:t>
            </w:r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>ограничений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установленных </w:t>
            </w:r>
          </w:p>
          <w:p w:rsidR="00BE59FE" w:rsidRPr="00BE59FE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FFB">
              <w:rPr>
                <w:rFonts w:ascii="Times New Roman" w:hAnsi="Times New Roman"/>
                <w:bCs/>
                <w:sz w:val="28"/>
                <w:szCs w:val="28"/>
              </w:rPr>
              <w:t>статьей 12</w:t>
            </w:r>
            <w:r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едер</w:t>
            </w:r>
            <w:r w:rsidR="00335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ального закона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25 декабря 2008 г. №</w:t>
            </w:r>
            <w:r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273-ФЗ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«О противодействии коррупции»</w:t>
            </w:r>
            <w:r w:rsidR="00335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BF6EA2">
              <w:rPr>
                <w:rFonts w:ascii="Times New Roman" w:hAnsi="Times New Roman"/>
                <w:sz w:val="28"/>
                <w:szCs w:val="28"/>
                <w:lang w:eastAsia="ru-RU"/>
              </w:rPr>
              <w:t>подго</w:t>
            </w:r>
            <w:r w:rsidR="00335C77">
              <w:rPr>
                <w:rFonts w:ascii="Times New Roman" w:hAnsi="Times New Roman"/>
                <w:sz w:val="28"/>
                <w:szCs w:val="28"/>
                <w:lang w:eastAsia="ru-RU"/>
              </w:rPr>
              <w:t>товка мотивированных заключений</w:t>
            </w:r>
            <w:r w:rsidR="001C16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соблюдении </w:t>
            </w:r>
            <w:r w:rsidR="001C1690" w:rsidRPr="006C1FFB">
              <w:rPr>
                <w:rFonts w:ascii="Times New Roman" w:hAnsi="Times New Roman"/>
                <w:bCs/>
                <w:sz w:val="28"/>
                <w:szCs w:val="28"/>
              </w:rPr>
              <w:t>ограничений</w:t>
            </w:r>
            <w:r w:rsidR="001C169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1690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установленных статьей 12</w:t>
            </w:r>
            <w:r w:rsidR="001C1690"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</w:t>
            </w:r>
            <w:r w:rsidR="001C1690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едерального закона                     от 25 декабря 2008 г. №</w:t>
            </w:r>
            <w:r w:rsidR="001C1690"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273-ФЗ</w:t>
            </w:r>
            <w:r w:rsidR="001C16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«О противодействии коррупции»</w:t>
            </w:r>
          </w:p>
        </w:tc>
        <w:tc>
          <w:tcPr>
            <w:tcW w:w="3225" w:type="dxa"/>
            <w:shd w:val="clear" w:color="auto" w:fill="auto"/>
          </w:tcPr>
          <w:p w:rsidR="00BE59FE" w:rsidRPr="00EF2A80" w:rsidRDefault="007C5712" w:rsidP="001C033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C5712">
              <w:rPr>
                <w:rFonts w:ascii="Times New Roman" w:hAnsi="Times New Roman"/>
                <w:bCs/>
                <w:sz w:val="28"/>
                <w:szCs w:val="28"/>
              </w:rPr>
              <w:t>Управление правового обеспечения, государственной службы и кадров</w:t>
            </w:r>
          </w:p>
        </w:tc>
        <w:tc>
          <w:tcPr>
            <w:tcW w:w="2410" w:type="dxa"/>
            <w:shd w:val="clear" w:color="auto" w:fill="auto"/>
          </w:tcPr>
          <w:p w:rsidR="001C0333" w:rsidRPr="00EF2A80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24468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 - 2018 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получении письменного обращения гражданина, ранее замещавшего должность федеральной государственной гражданской службы в 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 xml:space="preserve">Росрыболовстве,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либо сообщения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работодателя</w:t>
            </w:r>
            <w:proofErr w:type="gramEnd"/>
          </w:p>
          <w:p w:rsidR="00924468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заключении трудового или гражданско-правового договора на выполнение работ (оказание услуг)</w:t>
            </w:r>
          </w:p>
          <w:p w:rsidR="00BE59FE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гражданином</w:t>
            </w:r>
            <w:r w:rsidR="007C571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ранее замещавшим вышеуказанную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должность)</w:t>
            </w:r>
          </w:p>
        </w:tc>
        <w:tc>
          <w:tcPr>
            <w:tcW w:w="3479" w:type="dxa"/>
          </w:tcPr>
          <w:p w:rsidR="00BE59FE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и </w:t>
            </w:r>
            <w:proofErr w:type="spellStart"/>
            <w:proofErr w:type="gramStart"/>
            <w:r w:rsidRPr="0003337E">
              <w:rPr>
                <w:rFonts w:ascii="Times New Roman" w:hAnsi="Times New Roman"/>
                <w:sz w:val="28"/>
                <w:szCs w:val="28"/>
              </w:rPr>
              <w:t>предупреж</w:t>
            </w:r>
            <w:r w:rsidR="007C5712">
              <w:rPr>
                <w:rFonts w:ascii="Times New Roman" w:hAnsi="Times New Roman"/>
                <w:sz w:val="28"/>
                <w:szCs w:val="28"/>
              </w:rPr>
              <w:t>-</w:t>
            </w:r>
            <w:r w:rsidRPr="0003337E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proofErr w:type="gramEnd"/>
            <w:r w:rsidRPr="0003337E">
              <w:rPr>
                <w:rFonts w:ascii="Times New Roman" w:hAnsi="Times New Roman"/>
                <w:sz w:val="28"/>
                <w:szCs w:val="28"/>
              </w:rPr>
              <w:t xml:space="preserve"> коррупционных правонарушений</w:t>
            </w:r>
          </w:p>
        </w:tc>
      </w:tr>
      <w:tr w:rsidR="001C0333" w:rsidRPr="00EF2A80" w:rsidTr="00BE59FE">
        <w:tc>
          <w:tcPr>
            <w:tcW w:w="846" w:type="dxa"/>
            <w:shd w:val="clear" w:color="auto" w:fill="auto"/>
          </w:tcPr>
          <w:p w:rsidR="001C0333" w:rsidRDefault="001C0333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826" w:type="dxa"/>
            <w:shd w:val="clear" w:color="auto" w:fill="auto"/>
          </w:tcPr>
          <w:p w:rsidR="00924468" w:rsidRDefault="00C05F0A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Продолжить работу по обеспечению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ознакомления 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 xml:space="preserve">гражданских 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служащих 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 xml:space="preserve">Росрыболовства </w:t>
            </w:r>
            <w:r w:rsidR="00924468">
              <w:rPr>
                <w:rFonts w:ascii="Times New Roman" w:hAnsi="Times New Roman"/>
                <w:bCs/>
                <w:sz w:val="28"/>
                <w:szCs w:val="28"/>
              </w:rPr>
              <w:t>с методическими материалами:</w:t>
            </w:r>
          </w:p>
          <w:p w:rsidR="00924468" w:rsidRDefault="00924468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C5452" w:rsidRPr="00F3677B">
              <w:rPr>
                <w:rFonts w:ascii="Times New Roman" w:hAnsi="Times New Roman" w:cs="Times New Roman"/>
                <w:sz w:val="28"/>
                <w:szCs w:val="28"/>
              </w:rPr>
              <w:t xml:space="preserve">Памятка федеральному государственному гражданскому служащему, замещающему должность федеральной государственной гражданской службы в </w:t>
            </w:r>
            <w:r w:rsidR="007C5712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Росрыболовстве, </w:t>
            </w:r>
            <w:r w:rsidR="003C5452" w:rsidRPr="00F3677B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и уголовной ответственности за совершение коррупционного правонарушения (</w:t>
            </w:r>
            <w:hyperlink r:id="rId7" w:history="1">
              <w:r w:rsidR="003C5452"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</w:hyperlink>
            <w:r w:rsidR="007C57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  <w:r w:rsidR="003C5452" w:rsidRPr="00F3677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24468" w:rsidRDefault="00924468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C5452"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федеральных государственных гражданских служащих, замещающих должности </w:t>
            </w:r>
          </w:p>
          <w:p w:rsidR="00924468" w:rsidRDefault="003C5452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C5712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Росрыболовстве, </w:t>
            </w:r>
            <w:r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обязанностях, ограничениях и запретах федеральных государственных гражданских служащих, в том числе установленных в целях противодействия коррупции, требованиях к их служебному поведению, а также требованиях </w:t>
            </w:r>
          </w:p>
          <w:p w:rsidR="00924468" w:rsidRDefault="003C5452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о предотвращении или об урегулировании конфликта интересов, возлагаемых на </w:t>
            </w:r>
            <w:r w:rsidRPr="003C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государственных гражданских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468" w:rsidRDefault="003C5452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</w:hyperlink>
            <w:r w:rsidR="007C57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C0333" w:rsidRPr="00924468" w:rsidRDefault="00924468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C5452" w:rsidRPr="003C5452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граждан, ранее замещавших</w:t>
            </w:r>
            <w:r w:rsidR="003C5452" w:rsidRPr="003C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52"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федеральной государственной гражданской службы в </w:t>
            </w:r>
            <w:r w:rsidR="007C5712">
              <w:rPr>
                <w:rFonts w:ascii="Times New Roman" w:hAnsi="Times New Roman" w:cs="Times New Roman"/>
                <w:sz w:val="28"/>
                <w:szCs w:val="28"/>
              </w:rPr>
              <w:t>Росрыболовстве (</w:t>
            </w:r>
            <w:hyperlink r:id="rId9" w:history="1">
              <w:r w:rsidR="003C5452"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</w:hyperlink>
            <w:r w:rsidR="007C57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  <w:r w:rsidR="003C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1C0333" w:rsidRPr="00EF2A80" w:rsidRDefault="007C5712" w:rsidP="007C57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C57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Управление правового обеспечения, государственной службы и кадров</w:t>
            </w:r>
          </w:p>
        </w:tc>
        <w:tc>
          <w:tcPr>
            <w:tcW w:w="2410" w:type="dxa"/>
            <w:shd w:val="clear" w:color="auto" w:fill="auto"/>
          </w:tcPr>
          <w:p w:rsidR="001C0333" w:rsidRPr="00EF2A80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1C0333" w:rsidRPr="00EF2A80" w:rsidRDefault="001C0333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 - 2018 г.</w:t>
            </w:r>
          </w:p>
        </w:tc>
        <w:tc>
          <w:tcPr>
            <w:tcW w:w="3479" w:type="dxa"/>
          </w:tcPr>
          <w:p w:rsidR="001C0333" w:rsidRDefault="00BF6EA2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Предупреждение </w:t>
            </w:r>
            <w:proofErr w:type="spellStart"/>
            <w:proofErr w:type="gramStart"/>
            <w:r w:rsidRPr="0003337E">
              <w:rPr>
                <w:rFonts w:ascii="Times New Roman" w:hAnsi="Times New Roman"/>
                <w:sz w:val="28"/>
                <w:szCs w:val="28"/>
              </w:rPr>
              <w:t>корруп</w:t>
            </w:r>
            <w:r w:rsidR="007C5712">
              <w:rPr>
                <w:rFonts w:ascii="Times New Roman" w:hAnsi="Times New Roman"/>
                <w:sz w:val="28"/>
                <w:szCs w:val="28"/>
              </w:rPr>
              <w:t>-</w:t>
            </w:r>
            <w:r w:rsidRPr="0003337E">
              <w:rPr>
                <w:rFonts w:ascii="Times New Roman" w:hAnsi="Times New Roman"/>
                <w:sz w:val="28"/>
                <w:szCs w:val="28"/>
              </w:rPr>
              <w:t>ционных</w:t>
            </w:r>
            <w:proofErr w:type="spellEnd"/>
            <w:proofErr w:type="gramEnd"/>
            <w:r w:rsidRPr="0003337E"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</w:p>
        </w:tc>
      </w:tr>
      <w:tr w:rsidR="001C0333" w:rsidRPr="00EF2A80" w:rsidTr="00BE59FE">
        <w:tc>
          <w:tcPr>
            <w:tcW w:w="846" w:type="dxa"/>
            <w:shd w:val="clear" w:color="auto" w:fill="auto"/>
          </w:tcPr>
          <w:p w:rsidR="001C0333" w:rsidRDefault="001C0333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826" w:type="dxa"/>
            <w:shd w:val="clear" w:color="auto" w:fill="auto"/>
          </w:tcPr>
          <w:p w:rsidR="001C0333" w:rsidRDefault="00CE639F" w:rsidP="00CE63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контроль ис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>полнения организациями</w:t>
            </w:r>
            <w:r w:rsidR="00835B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созданными для выполнения задач, поставленных перед 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 xml:space="preserve">Росрыболовством, 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методических рекомендаций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«О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>б основных направлениях антикоррупционной деятельности в организациях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, созданных для выполнения задач, поставленных перед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Федеральным агентством по рыболовству»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835B3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hyperlink r:id="rId10" w:history="1">
              <w:r w:rsidR="00835B34" w:rsidRPr="00F3677B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 xml:space="preserve">приложение </w:t>
              </w:r>
            </w:hyperlink>
            <w:r w:rsidR="007C5712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F6EA2" w:rsidRPr="00BF6EA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25" w:type="dxa"/>
            <w:shd w:val="clear" w:color="auto" w:fill="auto"/>
          </w:tcPr>
          <w:p w:rsidR="001C0333" w:rsidRPr="00EF2A80" w:rsidRDefault="007C5712" w:rsidP="007C57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C5712">
              <w:rPr>
                <w:rFonts w:ascii="Times New Roman" w:hAnsi="Times New Roman"/>
                <w:bCs/>
                <w:sz w:val="28"/>
                <w:szCs w:val="28"/>
              </w:rPr>
              <w:t>Управление правового обеспечения, государственной службы и кадров</w:t>
            </w:r>
          </w:p>
        </w:tc>
        <w:tc>
          <w:tcPr>
            <w:tcW w:w="2410" w:type="dxa"/>
            <w:shd w:val="clear" w:color="auto" w:fill="auto"/>
          </w:tcPr>
          <w:p w:rsidR="00BF6EA2" w:rsidRPr="00EF2A80" w:rsidRDefault="00BF6EA2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1C0333" w:rsidRPr="00EF2A80" w:rsidRDefault="00BF6EA2" w:rsidP="007C5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7C5712">
              <w:rPr>
                <w:rFonts w:ascii="Times New Roman" w:hAnsi="Times New Roman"/>
                <w:bCs/>
                <w:sz w:val="28"/>
                <w:szCs w:val="28"/>
              </w:rPr>
              <w:t xml:space="preserve"> – 2018 г.</w:t>
            </w:r>
          </w:p>
        </w:tc>
        <w:tc>
          <w:tcPr>
            <w:tcW w:w="3479" w:type="dxa"/>
          </w:tcPr>
          <w:p w:rsidR="001C0333" w:rsidRDefault="00BF6EA2" w:rsidP="007C57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3337E">
              <w:rPr>
                <w:rFonts w:ascii="Times New Roman" w:hAnsi="Times New Roman"/>
                <w:sz w:val="28"/>
                <w:szCs w:val="28"/>
              </w:rPr>
              <w:t xml:space="preserve">редупреждение </w:t>
            </w:r>
            <w:proofErr w:type="spellStart"/>
            <w:proofErr w:type="gramStart"/>
            <w:r w:rsidRPr="0003337E">
              <w:rPr>
                <w:rFonts w:ascii="Times New Roman" w:hAnsi="Times New Roman"/>
                <w:sz w:val="28"/>
                <w:szCs w:val="28"/>
              </w:rPr>
              <w:t>корруп</w:t>
            </w:r>
            <w:r w:rsidR="007C5712">
              <w:rPr>
                <w:rFonts w:ascii="Times New Roman" w:hAnsi="Times New Roman"/>
                <w:sz w:val="28"/>
                <w:szCs w:val="28"/>
              </w:rPr>
              <w:t>-</w:t>
            </w:r>
            <w:r w:rsidRPr="0003337E">
              <w:rPr>
                <w:rFonts w:ascii="Times New Roman" w:hAnsi="Times New Roman"/>
                <w:sz w:val="28"/>
                <w:szCs w:val="28"/>
              </w:rPr>
              <w:t>ционных</w:t>
            </w:r>
            <w:proofErr w:type="spellEnd"/>
            <w:proofErr w:type="gramEnd"/>
            <w:r w:rsidRPr="0003337E"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</w:p>
        </w:tc>
      </w:tr>
    </w:tbl>
    <w:p w:rsidR="00F72D92" w:rsidRDefault="00F72D92" w:rsidP="0069646F"/>
    <w:sectPr w:rsidR="00F72D92" w:rsidSect="00924468">
      <w:headerReference w:type="default" r:id="rId11"/>
      <w:pgSz w:w="16838" w:h="11906" w:orient="landscape"/>
      <w:pgMar w:top="85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81" w:rsidRDefault="00AD4381" w:rsidP="00924468">
      <w:r>
        <w:separator/>
      </w:r>
    </w:p>
  </w:endnote>
  <w:endnote w:type="continuationSeparator" w:id="0">
    <w:p w:rsidR="00AD4381" w:rsidRDefault="00AD4381" w:rsidP="009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81" w:rsidRDefault="00AD4381" w:rsidP="00924468">
      <w:r>
        <w:separator/>
      </w:r>
    </w:p>
  </w:footnote>
  <w:footnote w:type="continuationSeparator" w:id="0">
    <w:p w:rsidR="00AD4381" w:rsidRDefault="00AD4381" w:rsidP="0092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68" w:rsidRPr="00924468" w:rsidRDefault="00924468">
    <w:pPr>
      <w:pStyle w:val="a7"/>
      <w:jc w:val="center"/>
      <w:rPr>
        <w:rFonts w:ascii="Times New Roman" w:hAnsi="Times New Roman" w:cs="Times New Roman"/>
      </w:rPr>
    </w:pPr>
  </w:p>
  <w:p w:rsidR="0069646F" w:rsidRDefault="006964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92"/>
    <w:rsid w:val="00011BF5"/>
    <w:rsid w:val="00067E11"/>
    <w:rsid w:val="001C0333"/>
    <w:rsid w:val="001C1690"/>
    <w:rsid w:val="00206979"/>
    <w:rsid w:val="002B5DFD"/>
    <w:rsid w:val="00335C77"/>
    <w:rsid w:val="003877C1"/>
    <w:rsid w:val="003C5452"/>
    <w:rsid w:val="0069646F"/>
    <w:rsid w:val="006B73DA"/>
    <w:rsid w:val="006E2469"/>
    <w:rsid w:val="007A5030"/>
    <w:rsid w:val="007C5712"/>
    <w:rsid w:val="007F5077"/>
    <w:rsid w:val="00835B34"/>
    <w:rsid w:val="00900C3A"/>
    <w:rsid w:val="00924468"/>
    <w:rsid w:val="0093571F"/>
    <w:rsid w:val="00957E8B"/>
    <w:rsid w:val="009B4CBB"/>
    <w:rsid w:val="00A4683E"/>
    <w:rsid w:val="00A90B5E"/>
    <w:rsid w:val="00AC53D0"/>
    <w:rsid w:val="00AD4381"/>
    <w:rsid w:val="00B12B69"/>
    <w:rsid w:val="00B51A80"/>
    <w:rsid w:val="00BA24C4"/>
    <w:rsid w:val="00BE59FE"/>
    <w:rsid w:val="00BF6EA2"/>
    <w:rsid w:val="00C05F0A"/>
    <w:rsid w:val="00C462A7"/>
    <w:rsid w:val="00CE639F"/>
    <w:rsid w:val="00D11FC7"/>
    <w:rsid w:val="00D62B95"/>
    <w:rsid w:val="00D66F09"/>
    <w:rsid w:val="00E77B78"/>
    <w:rsid w:val="00F231AE"/>
    <w:rsid w:val="00F3677B"/>
    <w:rsid w:val="00F65701"/>
    <w:rsid w:val="00F72D92"/>
    <w:rsid w:val="00FA782A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D9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E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77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1FC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24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468"/>
  </w:style>
  <w:style w:type="paragraph" w:styleId="a9">
    <w:name w:val="footer"/>
    <w:basedOn w:val="a"/>
    <w:link w:val="aa"/>
    <w:uiPriority w:val="99"/>
    <w:unhideWhenUsed/>
    <w:rsid w:val="00924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D9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E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77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1FC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24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468"/>
  </w:style>
  <w:style w:type="paragraph" w:styleId="a9">
    <w:name w:val="footer"/>
    <w:basedOn w:val="a"/>
    <w:link w:val="aa"/>
    <w:uiPriority w:val="99"/>
    <w:unhideWhenUsed/>
    <w:rsid w:val="00924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1.rosminzdrav.ru/system/attachments/attaches/000/035/546/original/prilozhenie-3.doc?15021103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-1.rosminzdrav.ru/system/attachments/attaches/000/035/545/original/prilozhenie-2.docx?150211039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atic-2.rosminzdrav.ru/system/attachments/attaches/000/035/554/original/prilozhenie-5_%281%29.docx?1502111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-3.rosminzdrav.ru/system/attachments/attaches/000/035/553/original/prilozhenie-4.docx?1502111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Юлия Вячеславовна</dc:creator>
  <cp:lastModifiedBy>Сысоев Николай Владимирович</cp:lastModifiedBy>
  <cp:revision>2</cp:revision>
  <cp:lastPrinted>2017-09-12T13:14:00Z</cp:lastPrinted>
  <dcterms:created xsi:type="dcterms:W3CDTF">2017-11-09T14:39:00Z</dcterms:created>
  <dcterms:modified xsi:type="dcterms:W3CDTF">2017-11-09T14:39:00Z</dcterms:modified>
</cp:coreProperties>
</file>